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869C2" w14:textId="74BB430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4E42D1">
        <w:t>8</w:t>
      </w:r>
      <w:r w:rsidR="00EB0825">
        <w:t>-</w:t>
      </w:r>
      <w:r w:rsidR="00F20F5C">
        <w:t>e</w:t>
      </w:r>
      <w:r w:rsidRPr="00CE0424">
        <w:tab/>
      </w:r>
      <w:r w:rsidR="00F20D09">
        <w:rPr>
          <w:sz w:val="32"/>
          <w:szCs w:val="32"/>
        </w:rPr>
        <w:t xml:space="preserve">Tdoc </w:t>
      </w:r>
      <w:r w:rsidR="0087429E" w:rsidRPr="0087429E">
        <w:rPr>
          <w:sz w:val="32"/>
          <w:szCs w:val="32"/>
        </w:rPr>
        <w:t>R2-2205995</w:t>
      </w:r>
    </w:p>
    <w:p w14:paraId="40220A82" w14:textId="478F974F" w:rsidR="00E90E49" w:rsidRPr="00CE0424" w:rsidRDefault="00C268E6" w:rsidP="00357380">
      <w:pPr>
        <w:pStyle w:val="3GPPHeader"/>
      </w:pPr>
      <w:r>
        <w:t xml:space="preserve">Electronic meeting, </w:t>
      </w:r>
      <w:r w:rsidR="00EB0825" w:rsidRPr="002270E9">
        <w:t>202</w:t>
      </w:r>
      <w:r w:rsidR="00EB0825">
        <w:t>2</w:t>
      </w:r>
      <w:r w:rsidR="00EB0825" w:rsidRPr="002270E9">
        <w:t>-</w:t>
      </w:r>
      <w:r w:rsidR="00EB0825">
        <w:t>0</w:t>
      </w:r>
      <w:r w:rsidR="004E42D1">
        <w:t>5</w:t>
      </w:r>
      <w:r w:rsidR="00EB0825" w:rsidRPr="002270E9">
        <w:t>-</w:t>
      </w:r>
      <w:r w:rsidR="004E42D1">
        <w:t>09</w:t>
      </w:r>
      <w:r w:rsidR="00EB0825" w:rsidRPr="002270E9">
        <w:t xml:space="preserve"> - 202</w:t>
      </w:r>
      <w:r w:rsidR="00EB0825">
        <w:t>2</w:t>
      </w:r>
      <w:r w:rsidR="00EB0825" w:rsidRPr="002270E9">
        <w:t>-</w:t>
      </w:r>
      <w:r w:rsidR="00C82BAA">
        <w:t>0</w:t>
      </w:r>
      <w:r w:rsidR="004E42D1">
        <w:t>5</w:t>
      </w:r>
      <w:r w:rsidR="00EB0825">
        <w:t>-</w:t>
      </w:r>
      <w:r w:rsidR="004E42D1">
        <w:t>20</w:t>
      </w:r>
      <w:r w:rsidR="000E1D59">
        <w:tab/>
      </w:r>
    </w:p>
    <w:p w14:paraId="74F9F916" w14:textId="04151468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1F49DD">
        <w:rPr>
          <w:sz w:val="22"/>
          <w:szCs w:val="22"/>
        </w:rPr>
        <w:t>6.10.2.</w:t>
      </w:r>
      <w:r w:rsidR="00990792">
        <w:rPr>
          <w:sz w:val="22"/>
          <w:szCs w:val="22"/>
        </w:rPr>
        <w:t>2</w:t>
      </w:r>
    </w:p>
    <w:p w14:paraId="34D5B55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59B4159" w14:textId="0821AF5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90792">
        <w:rPr>
          <w:sz w:val="22"/>
          <w:szCs w:val="22"/>
        </w:rPr>
        <w:t xml:space="preserve">Other </w:t>
      </w:r>
      <w:r w:rsidR="001F49DD">
        <w:rPr>
          <w:sz w:val="22"/>
          <w:szCs w:val="22"/>
        </w:rPr>
        <w:t>NR NTN user plane issues</w:t>
      </w:r>
    </w:p>
    <w:p w14:paraId="3026AC47" w14:textId="57529662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12BCE">
        <w:rPr>
          <w:sz w:val="22"/>
          <w:szCs w:val="22"/>
        </w:rPr>
        <w:t>Discussion, Decision</w:t>
      </w:r>
    </w:p>
    <w:p w14:paraId="56D0E725" w14:textId="77777777" w:rsidR="00DF3D53" w:rsidRPr="00CE0424" w:rsidRDefault="00DF3D53" w:rsidP="00DF3D53">
      <w:pPr>
        <w:pStyle w:val="BodyText"/>
        <w:rPr>
          <w:sz w:val="22"/>
          <w:szCs w:val="22"/>
        </w:rPr>
      </w:pPr>
    </w:p>
    <w:p w14:paraId="1ED98A6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D2D2513" w14:textId="5DCF63EF" w:rsidR="000E3D55" w:rsidRPr="00CE0424" w:rsidRDefault="00DF3D53" w:rsidP="00CE0424">
      <w:pPr>
        <w:pStyle w:val="BodyText"/>
      </w:pPr>
      <w:r w:rsidRPr="00DF3D53">
        <w:t xml:space="preserve">In this contribution, </w:t>
      </w:r>
      <w:r w:rsidR="004E42D1">
        <w:t>we address the</w:t>
      </w:r>
      <w:r w:rsidR="00A941E7">
        <w:t xml:space="preserve"> few</w:t>
      </w:r>
      <w:r w:rsidR="00412387">
        <w:t xml:space="preserve"> </w:t>
      </w:r>
      <w:r w:rsidR="00990792">
        <w:t xml:space="preserve">other </w:t>
      </w:r>
      <w:r w:rsidR="00E61380">
        <w:t>remaining</w:t>
      </w:r>
      <w:r w:rsidR="00412387">
        <w:t xml:space="preserve"> user plane </w:t>
      </w:r>
      <w:r w:rsidR="00A941E7">
        <w:t>aspects</w:t>
      </w:r>
      <w:r w:rsidR="00687D8F">
        <w:t xml:space="preserve"> </w:t>
      </w:r>
      <w:r w:rsidR="001F49DD">
        <w:t>NR NTN</w:t>
      </w:r>
      <w:r w:rsidRPr="00DF3D53">
        <w:t>.</w:t>
      </w:r>
      <w:r w:rsidR="00412387">
        <w:t xml:space="preserve"> </w:t>
      </w:r>
    </w:p>
    <w:p w14:paraId="2E299BAC" w14:textId="263B0C45" w:rsidR="001D39E1" w:rsidRDefault="00FF7649" w:rsidP="001D39E1">
      <w:pPr>
        <w:pStyle w:val="Heading1"/>
      </w:pPr>
      <w:bookmarkStart w:id="0" w:name="_Ref178064866"/>
      <w:r>
        <w:t>2</w:t>
      </w:r>
      <w:r>
        <w:tab/>
      </w:r>
      <w:bookmarkEnd w:id="0"/>
      <w:r w:rsidR="001D39E1">
        <w:tab/>
        <w:t xml:space="preserve">HARQ </w:t>
      </w:r>
      <w:r w:rsidR="004652F8">
        <w:t xml:space="preserve">mode </w:t>
      </w:r>
    </w:p>
    <w:p w14:paraId="6A64B729" w14:textId="105292AC" w:rsidR="004652F8" w:rsidRDefault="004652F8" w:rsidP="001D39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following is the field description for </w:t>
      </w:r>
      <w:r>
        <w:rPr>
          <w:rFonts w:ascii="Arial" w:hAnsi="Arial" w:cs="Arial"/>
          <w:i/>
          <w:iCs/>
        </w:rPr>
        <w:t>uplinkHARQ-mode</w:t>
      </w:r>
      <w:r>
        <w:rPr>
          <w:rFonts w:ascii="Arial" w:hAnsi="Arial" w:cs="Arial"/>
        </w:rPr>
        <w:t>:</w:t>
      </w:r>
    </w:p>
    <w:p w14:paraId="757F5586" w14:textId="77777777" w:rsidR="004652F8" w:rsidRPr="00740BCD" w:rsidRDefault="004652F8" w:rsidP="004652F8">
      <w:pPr>
        <w:pStyle w:val="TAL"/>
        <w:ind w:left="567"/>
        <w:rPr>
          <w:b/>
          <w:bCs/>
          <w:i/>
          <w:iCs/>
        </w:rPr>
      </w:pPr>
      <w:r w:rsidRPr="00740BCD">
        <w:rPr>
          <w:b/>
          <w:bCs/>
          <w:i/>
          <w:iCs/>
        </w:rPr>
        <w:t>uplinkHARQ-mode</w:t>
      </w:r>
    </w:p>
    <w:p w14:paraId="7D490630" w14:textId="3100D9B6" w:rsidR="004652F8" w:rsidRDefault="004652F8" w:rsidP="004652F8">
      <w:pPr>
        <w:ind w:left="567"/>
        <w:rPr>
          <w:rFonts w:ascii="Arial" w:hAnsi="Arial" w:cs="Arial"/>
        </w:rPr>
      </w:pPr>
      <w:r w:rsidRPr="00740BCD">
        <w:rPr>
          <w:lang w:eastAsia="x-none"/>
        </w:rPr>
        <w:t xml:space="preserve">Used to set the HARQ mode per HARQ process ID, see TS 38.321 [3]. The first/leftmost bit corresponds to HARQ process ID 0, the next bit to HARQ process ID 1 and so on. Bits corresponding to HARQ process IDs that are not configured shall be ignored. A bit set to one identifies a HARQ process with </w:t>
      </w:r>
      <w:r w:rsidRPr="00740BCD">
        <w:rPr>
          <w:i/>
          <w:iCs/>
          <w:lang w:eastAsia="x-none"/>
        </w:rPr>
        <w:t>HARQmodeA</w:t>
      </w:r>
      <w:r w:rsidRPr="00740BCD">
        <w:rPr>
          <w:lang w:eastAsia="x-none"/>
        </w:rPr>
        <w:t xml:space="preserve"> and a bit set to zero identifies a HARQ process with </w:t>
      </w:r>
      <w:r w:rsidRPr="00740BCD">
        <w:rPr>
          <w:i/>
          <w:iCs/>
          <w:lang w:eastAsia="x-none"/>
        </w:rPr>
        <w:t>HARQ modeB</w:t>
      </w:r>
      <w:r w:rsidRPr="00740BCD">
        <w:rPr>
          <w:lang w:eastAsia="x-none"/>
        </w:rPr>
        <w:t>. This field also applies for SRB1 to SRB3.</w:t>
      </w:r>
    </w:p>
    <w:p w14:paraId="3787009C" w14:textId="36A49C6E" w:rsidR="004652F8" w:rsidRDefault="004652F8" w:rsidP="001D39E1">
      <w:pPr>
        <w:rPr>
          <w:rFonts w:ascii="Arial" w:hAnsi="Arial" w:cs="Arial"/>
        </w:rPr>
      </w:pPr>
      <w:r>
        <w:rPr>
          <w:rFonts w:ascii="Arial" w:hAnsi="Arial" w:cs="Arial"/>
        </w:rPr>
        <w:t>There is an inconsistency between “</w:t>
      </w:r>
      <w:r w:rsidRPr="00740BCD">
        <w:rPr>
          <w:i/>
          <w:iCs/>
          <w:lang w:eastAsia="x-none"/>
        </w:rPr>
        <w:t>HARQmodeA</w:t>
      </w:r>
      <w:r>
        <w:rPr>
          <w:rFonts w:ascii="Arial" w:hAnsi="Arial" w:cs="Arial"/>
        </w:rPr>
        <w:t>” and “</w:t>
      </w:r>
      <w:r w:rsidRPr="00740BCD">
        <w:rPr>
          <w:i/>
          <w:iCs/>
          <w:lang w:eastAsia="x-none"/>
        </w:rPr>
        <w:t>HARQ modeB</w:t>
      </w:r>
      <w:r>
        <w:rPr>
          <w:rFonts w:ascii="Arial" w:hAnsi="Arial" w:cs="Arial"/>
        </w:rPr>
        <w:t>” where the space in the HARQ modeB shall be removed.</w:t>
      </w:r>
    </w:p>
    <w:p w14:paraId="6A8D743C" w14:textId="226BC618" w:rsidR="004652F8" w:rsidRPr="004652F8" w:rsidRDefault="004652F8" w:rsidP="004652F8">
      <w:pPr>
        <w:pStyle w:val="Proposal"/>
        <w:rPr>
          <w:rFonts w:cs="Arial"/>
        </w:rPr>
      </w:pPr>
      <w:bookmarkStart w:id="1" w:name="_Toc101822646"/>
      <w:r>
        <w:t xml:space="preserve">In the RRC filed description for </w:t>
      </w:r>
      <w:r>
        <w:rPr>
          <w:i/>
          <w:iCs/>
        </w:rPr>
        <w:t>uplinkHARQ-mode</w:t>
      </w:r>
      <w:r>
        <w:t>, remove the space in “</w:t>
      </w:r>
      <w:r>
        <w:rPr>
          <w:i/>
          <w:iCs/>
        </w:rPr>
        <w:t>HARQ modeB</w:t>
      </w:r>
      <w:r>
        <w:t>”.</w:t>
      </w:r>
      <w:bookmarkEnd w:id="1"/>
    </w:p>
    <w:p w14:paraId="1973515B" w14:textId="4B3D362D" w:rsidR="004652F8" w:rsidRDefault="004652F8" w:rsidP="001D39E1">
      <w:pPr>
        <w:rPr>
          <w:rFonts w:ascii="Arial" w:hAnsi="Arial" w:cs="Arial"/>
        </w:rPr>
      </w:pPr>
    </w:p>
    <w:p w14:paraId="0654384A" w14:textId="6A9AC9C4" w:rsidR="004652F8" w:rsidRDefault="004652F8" w:rsidP="001D39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usage of the HARQ mode in MAC spec is not consistent with other RRC fields, the value shall be in italics to indicate it is a value of a RRC field. </w:t>
      </w:r>
    </w:p>
    <w:p w14:paraId="4C6E922E" w14:textId="72A02963" w:rsidR="001D39E1" w:rsidRPr="004652F8" w:rsidRDefault="004652F8" w:rsidP="001D39E1">
      <w:pPr>
        <w:pStyle w:val="Proposal"/>
        <w:rPr>
          <w:rFonts w:cs="Arial"/>
        </w:rPr>
      </w:pPr>
      <w:bookmarkStart w:id="2" w:name="_Toc101822647"/>
      <w:r>
        <w:t>Change “</w:t>
      </w:r>
      <w:r w:rsidRPr="004652F8">
        <w:t>-</w:t>
      </w:r>
      <w:r w:rsidRPr="004652F8">
        <w:tab/>
      </w:r>
      <w:r w:rsidRPr="004652F8">
        <w:rPr>
          <w:i/>
          <w:iCs/>
        </w:rPr>
        <w:t>allowedHARQ-mode</w:t>
      </w:r>
      <w:r w:rsidRPr="004652F8">
        <w:t xml:space="preserve"> which sets the allowed HARQ mode for transmission.</w:t>
      </w:r>
      <w:r>
        <w:t>” to “</w:t>
      </w:r>
      <w:r w:rsidRPr="004652F8">
        <w:t>-</w:t>
      </w:r>
      <w:r w:rsidRPr="004652F8">
        <w:tab/>
      </w:r>
      <w:r w:rsidRPr="004652F8">
        <w:rPr>
          <w:i/>
          <w:iCs/>
        </w:rPr>
        <w:t>allowedHARQ-mode</w:t>
      </w:r>
      <w:r w:rsidRPr="004652F8">
        <w:t xml:space="preserve"> which sets the allowed </w:t>
      </w:r>
      <w:r>
        <w:rPr>
          <w:i/>
          <w:iCs/>
        </w:rPr>
        <w:t>uplinkHARQ-mode</w:t>
      </w:r>
      <w:r w:rsidRPr="004652F8">
        <w:t xml:space="preserve"> for transmission.</w:t>
      </w:r>
      <w:r>
        <w:t>”</w:t>
      </w:r>
      <w:bookmarkEnd w:id="2"/>
    </w:p>
    <w:p w14:paraId="5D6653B7" w14:textId="192762AA" w:rsidR="004652F8" w:rsidRDefault="004652F8" w:rsidP="001D39E1">
      <w:pPr>
        <w:pStyle w:val="Proposal"/>
        <w:rPr>
          <w:rFonts w:cs="Arial"/>
        </w:rPr>
      </w:pPr>
      <w:bookmarkStart w:id="3" w:name="_Toc101822648"/>
      <w:r>
        <w:rPr>
          <w:rFonts w:cs="Arial"/>
        </w:rPr>
        <w:t>Change “</w:t>
      </w:r>
      <w:r w:rsidRPr="004652F8">
        <w:rPr>
          <w:rFonts w:cs="Arial"/>
        </w:rPr>
        <w:t>2&gt;</w:t>
      </w:r>
      <w:r w:rsidRPr="004652F8">
        <w:rPr>
          <w:rFonts w:cs="Arial"/>
        </w:rPr>
        <w:tab/>
      </w:r>
      <w:r w:rsidRPr="004652F8">
        <w:rPr>
          <w:rFonts w:cs="Arial"/>
          <w:i/>
          <w:iCs/>
        </w:rPr>
        <w:t>allowedHARQ-mode</w:t>
      </w:r>
      <w:r w:rsidRPr="004652F8">
        <w:rPr>
          <w:rFonts w:cs="Arial"/>
        </w:rPr>
        <w:t>, if configured, includes the HARQ mode for the HARQ process associated to the UL grant.</w:t>
      </w:r>
      <w:r>
        <w:rPr>
          <w:rFonts w:cs="Arial"/>
        </w:rPr>
        <w:t>” to “</w:t>
      </w:r>
      <w:r w:rsidRPr="004652F8">
        <w:rPr>
          <w:rFonts w:cs="Arial"/>
        </w:rPr>
        <w:t>2&gt;</w:t>
      </w:r>
      <w:r w:rsidRPr="004652F8">
        <w:rPr>
          <w:rFonts w:cs="Arial"/>
        </w:rPr>
        <w:tab/>
      </w:r>
      <w:r w:rsidRPr="004652F8">
        <w:rPr>
          <w:rFonts w:cs="Arial"/>
          <w:i/>
          <w:iCs/>
        </w:rPr>
        <w:t>allowedHARQ-mode</w:t>
      </w:r>
      <w:r w:rsidRPr="004652F8">
        <w:rPr>
          <w:rFonts w:cs="Arial"/>
        </w:rPr>
        <w:t xml:space="preserve">, if configured, includes the </w:t>
      </w:r>
      <w:r>
        <w:rPr>
          <w:i/>
          <w:iCs/>
        </w:rPr>
        <w:t>uplinkHARQ-mode</w:t>
      </w:r>
      <w:r w:rsidRPr="004652F8">
        <w:t xml:space="preserve"> </w:t>
      </w:r>
      <w:r w:rsidRPr="004652F8">
        <w:rPr>
          <w:rFonts w:cs="Arial"/>
        </w:rPr>
        <w:t>for the HARQ process associated to the UL grant.</w:t>
      </w:r>
      <w:r>
        <w:rPr>
          <w:rFonts w:cs="Arial"/>
        </w:rPr>
        <w:t>”.</w:t>
      </w:r>
      <w:bookmarkEnd w:id="3"/>
    </w:p>
    <w:p w14:paraId="35197146" w14:textId="4DB205FC" w:rsidR="004652F8" w:rsidRDefault="004652F8" w:rsidP="001D39E1">
      <w:pPr>
        <w:pStyle w:val="Proposal"/>
        <w:rPr>
          <w:rFonts w:cs="Arial"/>
        </w:rPr>
      </w:pPr>
      <w:bookmarkStart w:id="4" w:name="_Toc101822649"/>
      <w:r>
        <w:rPr>
          <w:rFonts w:cs="Arial"/>
        </w:rPr>
        <w:t>Change “</w:t>
      </w:r>
      <w:r w:rsidRPr="004652F8">
        <w:rPr>
          <w:rFonts w:cs="Arial"/>
        </w:rPr>
        <w:t>-</w:t>
      </w:r>
      <w:r w:rsidRPr="004652F8">
        <w:rPr>
          <w:rFonts w:cs="Arial"/>
        </w:rPr>
        <w:tab/>
      </w:r>
      <w:r w:rsidRPr="004652F8">
        <w:rPr>
          <w:rFonts w:cs="Arial"/>
          <w:i/>
          <w:iCs/>
        </w:rPr>
        <w:t>uplinkHARQ-Mode</w:t>
      </w:r>
      <w:r w:rsidRPr="004652F8">
        <w:rPr>
          <w:rFonts w:cs="Arial"/>
        </w:rPr>
        <w:t xml:space="preserve"> (optional): the configuration to set the HARQ mode per UL HARQ process.</w:t>
      </w:r>
      <w:r>
        <w:rPr>
          <w:rFonts w:cs="Arial"/>
        </w:rPr>
        <w:t>”</w:t>
      </w:r>
      <w:r w:rsidR="008E5728">
        <w:rPr>
          <w:rFonts w:cs="Arial"/>
        </w:rPr>
        <w:t xml:space="preserve"> to “</w:t>
      </w:r>
      <w:r w:rsidR="008E5728" w:rsidRPr="004652F8">
        <w:rPr>
          <w:rFonts w:cs="Arial"/>
        </w:rPr>
        <w:t>-</w:t>
      </w:r>
      <w:r w:rsidR="008E5728" w:rsidRPr="004652F8">
        <w:rPr>
          <w:rFonts w:cs="Arial"/>
        </w:rPr>
        <w:tab/>
      </w:r>
      <w:r w:rsidR="008E5728" w:rsidRPr="004652F8">
        <w:rPr>
          <w:rFonts w:cs="Arial"/>
          <w:i/>
          <w:iCs/>
        </w:rPr>
        <w:t>uplinkHARQ-Mode</w:t>
      </w:r>
      <w:r w:rsidR="008E5728" w:rsidRPr="004652F8">
        <w:rPr>
          <w:rFonts w:cs="Arial"/>
        </w:rPr>
        <w:t xml:space="preserve"> (optional): the configuration to set </w:t>
      </w:r>
      <w:r w:rsidR="008E5728">
        <w:rPr>
          <w:rFonts w:cs="Arial"/>
          <w:i/>
          <w:iCs/>
        </w:rPr>
        <w:t>HARQmodeA</w:t>
      </w:r>
      <w:r w:rsidR="008E5728">
        <w:rPr>
          <w:rFonts w:cs="Arial"/>
        </w:rPr>
        <w:t xml:space="preserve"> or </w:t>
      </w:r>
      <w:r w:rsidR="008E5728">
        <w:rPr>
          <w:rFonts w:cs="Arial"/>
          <w:i/>
          <w:iCs/>
        </w:rPr>
        <w:t>HARQmodeB</w:t>
      </w:r>
      <w:r w:rsidR="008E5728" w:rsidRPr="004652F8">
        <w:rPr>
          <w:rFonts w:cs="Arial"/>
        </w:rPr>
        <w:t xml:space="preserve"> per UL HARQ process.</w:t>
      </w:r>
      <w:r w:rsidR="008E5728">
        <w:rPr>
          <w:rFonts w:cs="Arial"/>
        </w:rPr>
        <w:t>”</w:t>
      </w:r>
      <w:bookmarkEnd w:id="4"/>
    </w:p>
    <w:p w14:paraId="0C407C93" w14:textId="0AE685A3" w:rsidR="004652F8" w:rsidRDefault="008E5728" w:rsidP="001D39E1">
      <w:pPr>
        <w:pStyle w:val="Proposal"/>
        <w:rPr>
          <w:rFonts w:cs="Arial"/>
        </w:rPr>
      </w:pPr>
      <w:bookmarkStart w:id="5" w:name="_Toc101822650"/>
      <w:r>
        <w:rPr>
          <w:rFonts w:cs="Arial"/>
        </w:rPr>
        <w:t>Change “</w:t>
      </w:r>
      <w:r w:rsidRPr="008E5728">
        <w:rPr>
          <w:rFonts w:cs="Arial"/>
        </w:rPr>
        <w:t>2&gt;</w:t>
      </w:r>
      <w:r w:rsidRPr="008E5728">
        <w:rPr>
          <w:rFonts w:cs="Arial"/>
        </w:rPr>
        <w:tab/>
        <w:t xml:space="preserve">if this Serving Cell is configured with </w:t>
      </w:r>
      <w:r w:rsidRPr="008E5728">
        <w:rPr>
          <w:rFonts w:cs="Arial"/>
          <w:i/>
          <w:iCs/>
        </w:rPr>
        <w:t>uplinkHARQ-Mode</w:t>
      </w:r>
      <w:r w:rsidRPr="008E5728">
        <w:rPr>
          <w:rFonts w:cs="Arial"/>
        </w:rPr>
        <w:t xml:space="preserve"> and the corresponding HARQ process is configured as HARQ Mode A:</w:t>
      </w:r>
      <w:r>
        <w:rPr>
          <w:rFonts w:cs="Arial"/>
        </w:rPr>
        <w:t>” to “</w:t>
      </w:r>
      <w:r w:rsidRPr="008E5728">
        <w:rPr>
          <w:rFonts w:cs="Arial"/>
        </w:rPr>
        <w:t>2&gt;</w:t>
      </w:r>
      <w:r w:rsidRPr="008E5728">
        <w:rPr>
          <w:rFonts w:cs="Arial"/>
        </w:rPr>
        <w:tab/>
        <w:t>if</w:t>
      </w:r>
      <w:r>
        <w:rPr>
          <w:rFonts w:cs="Arial"/>
        </w:rPr>
        <w:t xml:space="preserve"> the corresponding HARQ process</w:t>
      </w:r>
      <w:r w:rsidRPr="008E5728">
        <w:rPr>
          <w:rFonts w:cs="Arial"/>
        </w:rPr>
        <w:t xml:space="preserve"> </w:t>
      </w:r>
      <w:r>
        <w:rPr>
          <w:rFonts w:cs="Arial"/>
        </w:rPr>
        <w:t xml:space="preserve">in </w:t>
      </w:r>
      <w:r w:rsidRPr="008E5728">
        <w:rPr>
          <w:rFonts w:cs="Arial"/>
        </w:rPr>
        <w:t xml:space="preserve">this Serving Cell is configured with </w:t>
      </w:r>
      <w:r w:rsidRPr="008E5728">
        <w:rPr>
          <w:rFonts w:cs="Arial"/>
          <w:i/>
          <w:iCs/>
        </w:rPr>
        <w:t>uplinkHARQ-Mode</w:t>
      </w:r>
      <w:r w:rsidRPr="008E5728">
        <w:rPr>
          <w:rFonts w:cs="Arial"/>
        </w:rPr>
        <w:t xml:space="preserve"> </w:t>
      </w:r>
      <w:r>
        <w:rPr>
          <w:rFonts w:cs="Arial"/>
        </w:rPr>
        <w:t xml:space="preserve">equal to </w:t>
      </w:r>
      <w:r w:rsidRPr="008E5728">
        <w:rPr>
          <w:rFonts w:cs="Arial"/>
          <w:i/>
          <w:iCs/>
        </w:rPr>
        <w:t>HARQmodeA</w:t>
      </w:r>
      <w:r w:rsidRPr="008E5728">
        <w:rPr>
          <w:rFonts w:cs="Arial"/>
        </w:rPr>
        <w:t>:</w:t>
      </w:r>
      <w:r>
        <w:rPr>
          <w:rFonts w:cs="Arial"/>
        </w:rPr>
        <w:t>”.</w:t>
      </w:r>
      <w:bookmarkEnd w:id="5"/>
    </w:p>
    <w:p w14:paraId="3D62FCDE" w14:textId="3A501F11" w:rsidR="008E5728" w:rsidRDefault="008E5728" w:rsidP="001D39E1">
      <w:pPr>
        <w:pStyle w:val="Proposal"/>
        <w:rPr>
          <w:rFonts w:cs="Arial"/>
        </w:rPr>
      </w:pPr>
      <w:bookmarkStart w:id="6" w:name="_Toc101822651"/>
      <w:r>
        <w:rPr>
          <w:rFonts w:cs="Arial"/>
        </w:rPr>
        <w:t>Change “</w:t>
      </w:r>
      <w:r w:rsidRPr="008E5728">
        <w:rPr>
          <w:rFonts w:cs="Arial"/>
        </w:rPr>
        <w:t>3&gt;</w:t>
      </w:r>
      <w:r w:rsidRPr="008E5728">
        <w:rPr>
          <w:rFonts w:cs="Arial"/>
        </w:rPr>
        <w:tab/>
        <w:t xml:space="preserve">if this Serving Cell is configured with </w:t>
      </w:r>
      <w:r w:rsidRPr="008E5728">
        <w:rPr>
          <w:rFonts w:cs="Arial"/>
          <w:i/>
          <w:iCs/>
        </w:rPr>
        <w:t>uplinkHARQ-Mode</w:t>
      </w:r>
      <w:r w:rsidRPr="008E5728">
        <w:rPr>
          <w:rFonts w:cs="Arial"/>
        </w:rPr>
        <w:t xml:space="preserve"> and the corresponding HARQ process is configured as HARQ Mode A:</w:t>
      </w:r>
      <w:r>
        <w:rPr>
          <w:rFonts w:cs="Arial"/>
        </w:rPr>
        <w:t>” to “</w:t>
      </w:r>
      <w:r w:rsidRPr="008E5728">
        <w:rPr>
          <w:rFonts w:cs="Arial"/>
        </w:rPr>
        <w:t>3&gt;</w:t>
      </w:r>
      <w:r w:rsidRPr="008E5728">
        <w:rPr>
          <w:rFonts w:cs="Arial"/>
        </w:rPr>
        <w:tab/>
        <w:t xml:space="preserve">if the corresponding HARQ process </w:t>
      </w:r>
      <w:r>
        <w:rPr>
          <w:rFonts w:cs="Arial"/>
        </w:rPr>
        <w:t xml:space="preserve">in </w:t>
      </w:r>
      <w:r w:rsidRPr="008E5728">
        <w:rPr>
          <w:rFonts w:cs="Arial"/>
        </w:rPr>
        <w:t xml:space="preserve">this Serving Cell is configured with </w:t>
      </w:r>
      <w:r w:rsidRPr="008E5728">
        <w:rPr>
          <w:rFonts w:cs="Arial"/>
          <w:i/>
          <w:iCs/>
        </w:rPr>
        <w:t>uplinkHARQ-Mode</w:t>
      </w:r>
      <w:r w:rsidRPr="008E5728">
        <w:rPr>
          <w:rFonts w:cs="Arial"/>
        </w:rPr>
        <w:t xml:space="preserve"> </w:t>
      </w:r>
      <w:r>
        <w:rPr>
          <w:rFonts w:cs="Arial"/>
        </w:rPr>
        <w:t>equal to</w:t>
      </w:r>
      <w:r w:rsidRPr="008E5728">
        <w:rPr>
          <w:rFonts w:cs="Arial"/>
        </w:rPr>
        <w:t xml:space="preserve"> </w:t>
      </w:r>
      <w:r w:rsidRPr="008E5728">
        <w:rPr>
          <w:rFonts w:cs="Arial"/>
          <w:i/>
          <w:iCs/>
        </w:rPr>
        <w:t>HARQmodeA</w:t>
      </w:r>
      <w:r w:rsidRPr="008E5728">
        <w:rPr>
          <w:rFonts w:cs="Arial"/>
        </w:rPr>
        <w:t>:</w:t>
      </w:r>
      <w:r>
        <w:rPr>
          <w:rFonts w:cs="Arial"/>
        </w:rPr>
        <w:t>”.</w:t>
      </w:r>
      <w:bookmarkEnd w:id="6"/>
    </w:p>
    <w:p w14:paraId="415F0AD4" w14:textId="28D1DF15" w:rsidR="001D39E1" w:rsidRDefault="001D39E1" w:rsidP="001D39E1">
      <w:pPr>
        <w:rPr>
          <w:rFonts w:ascii="Arial" w:hAnsi="Arial" w:cs="Arial"/>
        </w:rPr>
      </w:pPr>
    </w:p>
    <w:p w14:paraId="228498C4" w14:textId="3AB73423" w:rsidR="00FD78D0" w:rsidRDefault="00990792" w:rsidP="00FD78D0">
      <w:pPr>
        <w:pStyle w:val="Heading1"/>
      </w:pPr>
      <w:r>
        <w:lastRenderedPageBreak/>
        <w:t>3</w:t>
      </w:r>
      <w:r w:rsidR="001D39E1">
        <w:tab/>
      </w:r>
      <w:r w:rsidR="00FD78D0">
        <w:tab/>
        <w:t>Modelling of the UE-gNB RTT</w:t>
      </w:r>
    </w:p>
    <w:p w14:paraId="53E55458" w14:textId="00322233" w:rsidR="00FD78D0" w:rsidRDefault="00FD78D0" w:rsidP="00FD78D0">
      <w:pPr>
        <w:rPr>
          <w:rFonts w:ascii="Arial" w:hAnsi="Arial" w:cs="Arial"/>
        </w:rPr>
      </w:pPr>
      <w:r w:rsidRPr="00FD78D0">
        <w:rPr>
          <w:rFonts w:ascii="Arial" w:hAnsi="Arial" w:cs="Arial"/>
        </w:rPr>
        <w:t>There is an inconsistent use of “UE-</w:t>
      </w:r>
      <w:r>
        <w:rPr>
          <w:rFonts w:ascii="Arial" w:hAnsi="Arial" w:cs="Arial"/>
        </w:rPr>
        <w:t>g</w:t>
      </w:r>
      <w:r w:rsidRPr="00FD78D0">
        <w:rPr>
          <w:rFonts w:ascii="Arial" w:hAnsi="Arial" w:cs="Arial"/>
        </w:rPr>
        <w:t>NB RTT” in the spec,</w:t>
      </w:r>
      <w:r w:rsidR="008C2ACC">
        <w:rPr>
          <w:rFonts w:ascii="Arial" w:hAnsi="Arial" w:cs="Arial"/>
        </w:rPr>
        <w:t xml:space="preserve"> the</w:t>
      </w:r>
      <w:r w:rsidRPr="00FD78D0">
        <w:rPr>
          <w:rFonts w:ascii="Arial" w:hAnsi="Arial" w:cs="Arial"/>
        </w:rPr>
        <w:t xml:space="preserve"> usage has </w:t>
      </w:r>
      <w:r>
        <w:rPr>
          <w:rFonts w:ascii="Arial" w:hAnsi="Arial" w:cs="Arial"/>
        </w:rPr>
        <w:t>two</w:t>
      </w:r>
      <w:r w:rsidRPr="00FD78D0">
        <w:rPr>
          <w:rFonts w:ascii="Arial" w:hAnsi="Arial" w:cs="Arial"/>
        </w:rPr>
        <w:t xml:space="preserve"> different forms:</w:t>
      </w:r>
    </w:p>
    <w:p w14:paraId="4739C26E" w14:textId="4CFC8CCC" w:rsidR="00FD78D0" w:rsidRPr="00FD78D0" w:rsidRDefault="00FD78D0" w:rsidP="00FD78D0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  <w:lang w:val="sv-SE"/>
        </w:rPr>
        <w:t>”</w:t>
      </w:r>
      <w:r w:rsidRPr="008B1243">
        <w:rPr>
          <w:lang w:eastAsia="ko-KR"/>
        </w:rPr>
        <w:t>the UE estimate of UE-gNB RTT</w:t>
      </w:r>
      <w:r>
        <w:rPr>
          <w:rFonts w:ascii="Arial" w:hAnsi="Arial" w:cs="Arial"/>
          <w:lang w:val="sv-SE"/>
        </w:rPr>
        <w:t xml:space="preserve">” </w:t>
      </w:r>
    </w:p>
    <w:p w14:paraId="0FB24CD2" w14:textId="4634E4E0" w:rsidR="00FD78D0" w:rsidRPr="00FD78D0" w:rsidRDefault="00FD78D0" w:rsidP="00FD78D0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  <w:lang w:val="sv-SE"/>
        </w:rPr>
        <w:t>”</w:t>
      </w:r>
      <w:r w:rsidRPr="008B1243">
        <w:rPr>
          <w:noProof/>
        </w:rPr>
        <w:t>the UE-gNB RTT</w:t>
      </w:r>
      <w:r>
        <w:rPr>
          <w:rFonts w:ascii="Arial" w:hAnsi="Arial" w:cs="Arial"/>
          <w:lang w:val="sv-SE"/>
        </w:rPr>
        <w:t>”</w:t>
      </w:r>
    </w:p>
    <w:p w14:paraId="0047F2E9" w14:textId="77777777" w:rsidR="008C2ACC" w:rsidRDefault="008C2ACC" w:rsidP="00FD78D0">
      <w:pPr>
        <w:rPr>
          <w:rFonts w:ascii="Arial" w:hAnsi="Arial" w:cs="Arial"/>
        </w:rPr>
      </w:pPr>
    </w:p>
    <w:p w14:paraId="20C4FD76" w14:textId="5593739C" w:rsidR="00FD78D0" w:rsidRDefault="00FD78D0" w:rsidP="00FD78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3.1 has the </w:t>
      </w:r>
      <w:r w:rsidR="008C2ACC">
        <w:rPr>
          <w:rFonts w:ascii="Arial" w:hAnsi="Arial" w:cs="Arial"/>
        </w:rPr>
        <w:t xml:space="preserve">exact </w:t>
      </w:r>
      <w:r>
        <w:rPr>
          <w:rFonts w:ascii="Arial" w:hAnsi="Arial" w:cs="Arial"/>
        </w:rPr>
        <w:t>definition of UE-gNB RTT, the usage “</w:t>
      </w:r>
      <w:r w:rsidRPr="008B1243">
        <w:rPr>
          <w:lang w:eastAsia="ko-KR"/>
        </w:rPr>
        <w:t>the UE estimate of UE-gNB RTT</w:t>
      </w:r>
      <w:r>
        <w:rPr>
          <w:rFonts w:ascii="Arial" w:hAnsi="Arial" w:cs="Arial"/>
        </w:rPr>
        <w:t xml:space="preserve">” is unnecessary. </w:t>
      </w:r>
    </w:p>
    <w:p w14:paraId="2DED1A8A" w14:textId="77777777" w:rsidR="00FD78D0" w:rsidRPr="00990651" w:rsidRDefault="00FD78D0" w:rsidP="00FD78D0">
      <w:pPr>
        <w:rPr>
          <w:rFonts w:ascii="Arial" w:hAnsi="Arial" w:cs="Arial"/>
        </w:rPr>
      </w:pPr>
    </w:p>
    <w:p w14:paraId="1FE19634" w14:textId="2F6D96BA" w:rsidR="00FD78D0" w:rsidRPr="00935E32" w:rsidRDefault="00FD78D0" w:rsidP="00FD78D0">
      <w:pPr>
        <w:pStyle w:val="Proposal"/>
        <w:rPr>
          <w:rFonts w:cs="Arial"/>
        </w:rPr>
      </w:pPr>
      <w:bookmarkStart w:id="7" w:name="_Toc101822652"/>
      <w:r>
        <w:t>In 5.1.5, remove the two occurrences of “UE estimate of”.</w:t>
      </w:r>
      <w:bookmarkEnd w:id="7"/>
    </w:p>
    <w:p w14:paraId="1A3C2EA5" w14:textId="29DCEBCD" w:rsidR="00935E32" w:rsidRDefault="00935E32" w:rsidP="00935E32">
      <w:pPr>
        <w:rPr>
          <w:rFonts w:ascii="Arial" w:hAnsi="Arial" w:cs="Arial"/>
        </w:rPr>
      </w:pPr>
    </w:p>
    <w:p w14:paraId="0B14CEA8" w14:textId="47DF80FD" w:rsidR="00935E32" w:rsidRDefault="00990792" w:rsidP="00935E32">
      <w:pPr>
        <w:pStyle w:val="Heading1"/>
      </w:pPr>
      <w:r>
        <w:t>4</w:t>
      </w:r>
      <w:r w:rsidR="00935E32">
        <w:tab/>
        <w:t xml:space="preserve">Modelling </w:t>
      </w:r>
      <w:r w:rsidR="00935E32" w:rsidRPr="006E42D4">
        <w:rPr>
          <w:i/>
          <w:iCs/>
        </w:rPr>
        <w:t>kmac</w:t>
      </w:r>
    </w:p>
    <w:p w14:paraId="3848C80A" w14:textId="768C710A" w:rsidR="00935E32" w:rsidRDefault="00935E32" w:rsidP="00935E32">
      <w:pPr>
        <w:rPr>
          <w:rFonts w:ascii="Arial" w:hAnsi="Arial" w:cs="Arial"/>
        </w:rPr>
      </w:pPr>
      <w:r>
        <w:rPr>
          <w:rFonts w:ascii="Arial" w:hAnsi="Arial" w:cs="Arial"/>
        </w:rPr>
        <w:t>The kmac field description is:</w:t>
      </w:r>
    </w:p>
    <w:p w14:paraId="25B87B6A" w14:textId="77777777" w:rsidR="00935E32" w:rsidRPr="00740BCD" w:rsidRDefault="00935E32" w:rsidP="006E42D4">
      <w:pPr>
        <w:pStyle w:val="TAL"/>
        <w:ind w:left="567"/>
        <w:rPr>
          <w:b/>
          <w:bCs/>
          <w:i/>
          <w:iCs/>
        </w:rPr>
      </w:pPr>
      <w:r w:rsidRPr="00740BCD">
        <w:rPr>
          <w:b/>
          <w:bCs/>
          <w:i/>
          <w:iCs/>
        </w:rPr>
        <w:t>kmac</w:t>
      </w:r>
    </w:p>
    <w:p w14:paraId="31634CA1" w14:textId="77777777" w:rsidR="00935E32" w:rsidRPr="00740BCD" w:rsidRDefault="00935E32" w:rsidP="006E42D4">
      <w:pPr>
        <w:pStyle w:val="TAL"/>
        <w:ind w:left="567"/>
        <w:rPr>
          <w:szCs w:val="22"/>
          <w:lang w:eastAsia="sv-SE"/>
        </w:rPr>
      </w:pPr>
      <w:r w:rsidRPr="00740BCD">
        <w:rPr>
          <w:szCs w:val="22"/>
          <w:lang w:eastAsia="sv-SE"/>
        </w:rPr>
        <w:t>K_mac is a scheduling offset provided by network if downlink and uplink frame timing are not aligned at gNB. It is needed for UE action and assumption on downlink configuration indicated by a MAC-CE command in PDSCH [see TS 38.2xy]. When UE is not provided by network with a K_mac value, UE assumes K_mac = 0.</w:t>
      </w:r>
    </w:p>
    <w:p w14:paraId="33A03FB3" w14:textId="497F7C07" w:rsidR="00935E32" w:rsidRPr="00E9476E" w:rsidRDefault="00935E32" w:rsidP="006E42D4">
      <w:pPr>
        <w:pStyle w:val="TAL"/>
        <w:ind w:left="567"/>
        <w:rPr>
          <w:szCs w:val="22"/>
          <w:lang w:eastAsia="sv-SE"/>
        </w:rPr>
      </w:pPr>
      <w:r w:rsidRPr="00740BCD">
        <w:rPr>
          <w:szCs w:val="22"/>
          <w:lang w:eastAsia="sv-SE"/>
        </w:rPr>
        <w:t>For the reference subcarrier spacing value for the unit of K_mac in FR1, a value of 15 kHz is used. The unit of K_mac is number of slots for a given subcarrier spacing. FFS other SCS.</w:t>
      </w:r>
    </w:p>
    <w:p w14:paraId="5FDB4632" w14:textId="77777777" w:rsidR="00E9476E" w:rsidRDefault="00E9476E" w:rsidP="00935E32">
      <w:pPr>
        <w:rPr>
          <w:rFonts w:ascii="Arial" w:hAnsi="Arial" w:cs="Arial"/>
        </w:rPr>
      </w:pPr>
    </w:p>
    <w:p w14:paraId="622D2E1B" w14:textId="59A5D645" w:rsidR="00935E32" w:rsidRPr="00935E32" w:rsidRDefault="00935E32" w:rsidP="00935E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have an inconsistent use of </w:t>
      </w:r>
      <w:r>
        <w:rPr>
          <w:rFonts w:ascii="Arial" w:hAnsi="Arial" w:cs="Arial"/>
          <w:i/>
          <w:iCs/>
        </w:rPr>
        <w:t>kmac</w:t>
      </w:r>
      <w:r>
        <w:rPr>
          <w:rFonts w:ascii="Arial" w:hAnsi="Arial" w:cs="Arial"/>
        </w:rPr>
        <w:t xml:space="preserve"> and K_mac, and the reference is not complete. </w:t>
      </w:r>
      <w:r w:rsidR="00966E3A">
        <w:rPr>
          <w:rFonts w:ascii="Arial" w:hAnsi="Arial" w:cs="Arial"/>
        </w:rPr>
        <w:t>The correct reference is to 38.213</w:t>
      </w:r>
      <w:r w:rsidR="000D3FEA">
        <w:rPr>
          <w:rFonts w:ascii="Arial" w:hAnsi="Arial" w:cs="Arial"/>
        </w:rPr>
        <w:t xml:space="preserve"> where </w:t>
      </w:r>
      <w:r w:rsidR="000D3FEA">
        <w:rPr>
          <w:rFonts w:ascii="Arial" w:hAnsi="Arial" w:cs="Arial"/>
          <w:i/>
          <w:iCs/>
        </w:rPr>
        <w:t>kmac</w:t>
      </w:r>
      <w:r w:rsidR="000D3FEA">
        <w:rPr>
          <w:rFonts w:ascii="Arial" w:hAnsi="Arial" w:cs="Arial"/>
        </w:rPr>
        <w:t xml:space="preserve"> is used</w:t>
      </w:r>
      <w:r w:rsidR="00966E3A">
        <w:rPr>
          <w:rFonts w:ascii="Arial" w:hAnsi="Arial" w:cs="Arial"/>
        </w:rPr>
        <w:t xml:space="preserve">. </w:t>
      </w:r>
    </w:p>
    <w:p w14:paraId="6FD68695" w14:textId="0D1E79DE" w:rsidR="00E9476E" w:rsidRPr="00935E32" w:rsidRDefault="00E9476E" w:rsidP="00E9476E">
      <w:pPr>
        <w:pStyle w:val="Proposal"/>
        <w:rPr>
          <w:rFonts w:cs="Arial"/>
        </w:rPr>
      </w:pPr>
      <w:bookmarkStart w:id="8" w:name="_Toc101822653"/>
      <w:r>
        <w:t xml:space="preserve">In RRC spec </w:t>
      </w:r>
      <w:r w:rsidRPr="00E9476E">
        <w:rPr>
          <w:i/>
          <w:iCs/>
        </w:rPr>
        <w:t>kmac</w:t>
      </w:r>
      <w:r>
        <w:t xml:space="preserve"> field description</w:t>
      </w:r>
      <w:r w:rsidR="006E42D4">
        <w:t>,</w:t>
      </w:r>
      <w:r>
        <w:t xml:space="preserve"> </w:t>
      </w:r>
      <w:r w:rsidR="006E42D4">
        <w:t xml:space="preserve">replace K_mac with </w:t>
      </w:r>
      <w:r w:rsidR="006E42D4">
        <w:rPr>
          <w:i/>
          <w:iCs/>
        </w:rPr>
        <w:t>kmac</w:t>
      </w:r>
      <w:r w:rsidR="006E42D4">
        <w:t xml:space="preserve"> and correct the reference to be </w:t>
      </w:r>
      <w:r w:rsidR="006E42D4" w:rsidRPr="00740BCD">
        <w:rPr>
          <w:szCs w:val="22"/>
          <w:lang w:eastAsia="sv-SE"/>
        </w:rPr>
        <w:t>TS</w:t>
      </w:r>
      <w:r w:rsidR="006E42D4">
        <w:rPr>
          <w:szCs w:val="22"/>
          <w:lang w:val="sv-SE" w:eastAsia="sv-SE"/>
        </w:rPr>
        <w:t> </w:t>
      </w:r>
      <w:r w:rsidR="006E42D4" w:rsidRPr="00740BCD">
        <w:rPr>
          <w:szCs w:val="22"/>
          <w:lang w:eastAsia="sv-SE"/>
        </w:rPr>
        <w:t>38.</w:t>
      </w:r>
      <w:r w:rsidR="006E42D4">
        <w:rPr>
          <w:szCs w:val="22"/>
          <w:lang w:val="sv-SE" w:eastAsia="sv-SE"/>
        </w:rPr>
        <w:t>213 [13].</w:t>
      </w:r>
      <w:bookmarkEnd w:id="8"/>
    </w:p>
    <w:p w14:paraId="0F8DEB1F" w14:textId="77777777" w:rsidR="00E9476E" w:rsidRPr="00935E32" w:rsidRDefault="00E9476E" w:rsidP="00935E32">
      <w:pPr>
        <w:rPr>
          <w:rFonts w:ascii="Arial" w:hAnsi="Arial" w:cs="Arial"/>
        </w:rPr>
      </w:pPr>
    </w:p>
    <w:p w14:paraId="1C67CC37" w14:textId="78147110" w:rsidR="00391A1F" w:rsidRDefault="00990792" w:rsidP="00391A1F">
      <w:pPr>
        <w:pStyle w:val="Heading1"/>
      </w:pPr>
      <w:r>
        <w:t>5</w:t>
      </w:r>
      <w:r w:rsidR="00391A1F">
        <w:tab/>
        <w:t>Conclusions</w:t>
      </w:r>
    </w:p>
    <w:p w14:paraId="3C97C9F9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2D7EA48" w14:textId="650CAB35" w:rsidR="0099079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1822646" w:history="1">
        <w:r w:rsidR="00990792" w:rsidRPr="00106F1C">
          <w:rPr>
            <w:rStyle w:val="Hyperlink"/>
            <w:rFonts w:cs="Arial"/>
            <w:noProof/>
          </w:rPr>
          <w:t>Proposal 1</w:t>
        </w:r>
        <w:r w:rsidR="0099079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90792" w:rsidRPr="00106F1C">
          <w:rPr>
            <w:rStyle w:val="Hyperlink"/>
            <w:noProof/>
          </w:rPr>
          <w:t xml:space="preserve">In the RRC filed description for </w:t>
        </w:r>
        <w:r w:rsidR="00990792" w:rsidRPr="00106F1C">
          <w:rPr>
            <w:rStyle w:val="Hyperlink"/>
            <w:i/>
            <w:iCs/>
            <w:noProof/>
          </w:rPr>
          <w:t>uplinkHARQ-mode</w:t>
        </w:r>
        <w:r w:rsidR="00990792" w:rsidRPr="00106F1C">
          <w:rPr>
            <w:rStyle w:val="Hyperlink"/>
            <w:noProof/>
          </w:rPr>
          <w:t>, remove the space in “</w:t>
        </w:r>
        <w:r w:rsidR="00990792" w:rsidRPr="00106F1C">
          <w:rPr>
            <w:rStyle w:val="Hyperlink"/>
            <w:i/>
            <w:iCs/>
            <w:noProof/>
          </w:rPr>
          <w:t>HARQ modeB</w:t>
        </w:r>
        <w:r w:rsidR="00990792" w:rsidRPr="00106F1C">
          <w:rPr>
            <w:rStyle w:val="Hyperlink"/>
            <w:noProof/>
          </w:rPr>
          <w:t>”.</w:t>
        </w:r>
      </w:hyperlink>
    </w:p>
    <w:p w14:paraId="504386AD" w14:textId="4E5327FE" w:rsidR="00990792" w:rsidRDefault="008742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101822647" w:history="1">
        <w:r w:rsidR="00990792" w:rsidRPr="00106F1C">
          <w:rPr>
            <w:rStyle w:val="Hyperlink"/>
            <w:rFonts w:cs="Arial"/>
            <w:noProof/>
          </w:rPr>
          <w:t>Proposal 2</w:t>
        </w:r>
        <w:r w:rsidR="0099079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90792" w:rsidRPr="00106F1C">
          <w:rPr>
            <w:rStyle w:val="Hyperlink"/>
            <w:noProof/>
          </w:rPr>
          <w:t xml:space="preserve">Change “- </w:t>
        </w:r>
        <w:r w:rsidR="00990792" w:rsidRPr="00106F1C">
          <w:rPr>
            <w:rStyle w:val="Hyperlink"/>
            <w:i/>
            <w:iCs/>
            <w:noProof/>
          </w:rPr>
          <w:t>allowedHARQ-mode</w:t>
        </w:r>
        <w:r w:rsidR="00990792" w:rsidRPr="00106F1C">
          <w:rPr>
            <w:rStyle w:val="Hyperlink"/>
            <w:noProof/>
          </w:rPr>
          <w:t xml:space="preserve"> which sets the allowed HARQ mode for transmission.” to “- </w:t>
        </w:r>
        <w:r w:rsidR="00990792" w:rsidRPr="00106F1C">
          <w:rPr>
            <w:rStyle w:val="Hyperlink"/>
            <w:i/>
            <w:iCs/>
            <w:noProof/>
          </w:rPr>
          <w:t>allowedHARQ-mode</w:t>
        </w:r>
        <w:r w:rsidR="00990792" w:rsidRPr="00106F1C">
          <w:rPr>
            <w:rStyle w:val="Hyperlink"/>
            <w:noProof/>
          </w:rPr>
          <w:t xml:space="preserve"> which sets the allowed </w:t>
        </w:r>
        <w:r w:rsidR="00990792" w:rsidRPr="00106F1C">
          <w:rPr>
            <w:rStyle w:val="Hyperlink"/>
            <w:i/>
            <w:iCs/>
            <w:noProof/>
          </w:rPr>
          <w:t>uplinkHARQ-mode</w:t>
        </w:r>
        <w:r w:rsidR="00990792" w:rsidRPr="00106F1C">
          <w:rPr>
            <w:rStyle w:val="Hyperlink"/>
            <w:noProof/>
          </w:rPr>
          <w:t xml:space="preserve"> for transmission.”</w:t>
        </w:r>
      </w:hyperlink>
    </w:p>
    <w:p w14:paraId="49926F5E" w14:textId="094F34F7" w:rsidR="00990792" w:rsidRDefault="008742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101822648" w:history="1">
        <w:r w:rsidR="00990792" w:rsidRPr="00106F1C">
          <w:rPr>
            <w:rStyle w:val="Hyperlink"/>
            <w:rFonts w:cs="Arial"/>
            <w:noProof/>
          </w:rPr>
          <w:t>Proposal 3</w:t>
        </w:r>
        <w:r w:rsidR="0099079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90792" w:rsidRPr="00106F1C">
          <w:rPr>
            <w:rStyle w:val="Hyperlink"/>
            <w:rFonts w:cs="Arial"/>
            <w:noProof/>
          </w:rPr>
          <w:t xml:space="preserve">Change “2&gt; </w:t>
        </w:r>
        <w:r w:rsidR="00990792" w:rsidRPr="00106F1C">
          <w:rPr>
            <w:rStyle w:val="Hyperlink"/>
            <w:rFonts w:cs="Arial"/>
            <w:i/>
            <w:iCs/>
            <w:noProof/>
          </w:rPr>
          <w:t>allowedHARQ-mode</w:t>
        </w:r>
        <w:r w:rsidR="00990792" w:rsidRPr="00106F1C">
          <w:rPr>
            <w:rStyle w:val="Hyperlink"/>
            <w:rFonts w:cs="Arial"/>
            <w:noProof/>
          </w:rPr>
          <w:t xml:space="preserve">, if configured, includes the HARQ mode for the HARQ process associated to the UL grant.” to “2&gt; </w:t>
        </w:r>
        <w:r w:rsidR="00990792" w:rsidRPr="00106F1C">
          <w:rPr>
            <w:rStyle w:val="Hyperlink"/>
            <w:rFonts w:cs="Arial"/>
            <w:i/>
            <w:iCs/>
            <w:noProof/>
          </w:rPr>
          <w:t>allowedHARQ-mode</w:t>
        </w:r>
        <w:r w:rsidR="00990792" w:rsidRPr="00106F1C">
          <w:rPr>
            <w:rStyle w:val="Hyperlink"/>
            <w:rFonts w:cs="Arial"/>
            <w:noProof/>
          </w:rPr>
          <w:t xml:space="preserve">, if configured, includes the </w:t>
        </w:r>
        <w:r w:rsidR="00990792" w:rsidRPr="00106F1C">
          <w:rPr>
            <w:rStyle w:val="Hyperlink"/>
            <w:i/>
            <w:iCs/>
            <w:noProof/>
          </w:rPr>
          <w:t>uplinkHARQ-mode</w:t>
        </w:r>
        <w:r w:rsidR="00990792" w:rsidRPr="00106F1C">
          <w:rPr>
            <w:rStyle w:val="Hyperlink"/>
            <w:noProof/>
          </w:rPr>
          <w:t xml:space="preserve"> </w:t>
        </w:r>
        <w:r w:rsidR="00990792" w:rsidRPr="00106F1C">
          <w:rPr>
            <w:rStyle w:val="Hyperlink"/>
            <w:rFonts w:cs="Arial"/>
            <w:noProof/>
          </w:rPr>
          <w:t>for the HARQ process associated to the UL grant.”.</w:t>
        </w:r>
      </w:hyperlink>
    </w:p>
    <w:p w14:paraId="11C73ECB" w14:textId="74D3300A" w:rsidR="00990792" w:rsidRDefault="008742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101822649" w:history="1">
        <w:r w:rsidR="00990792" w:rsidRPr="00106F1C">
          <w:rPr>
            <w:rStyle w:val="Hyperlink"/>
            <w:rFonts w:cs="Arial"/>
            <w:noProof/>
          </w:rPr>
          <w:t>Proposal 4</w:t>
        </w:r>
        <w:r w:rsidR="0099079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90792" w:rsidRPr="00106F1C">
          <w:rPr>
            <w:rStyle w:val="Hyperlink"/>
            <w:rFonts w:cs="Arial"/>
            <w:noProof/>
          </w:rPr>
          <w:t xml:space="preserve">Change “- </w:t>
        </w:r>
        <w:r w:rsidR="00990792" w:rsidRPr="00106F1C">
          <w:rPr>
            <w:rStyle w:val="Hyperlink"/>
            <w:rFonts w:cs="Arial"/>
            <w:i/>
            <w:iCs/>
            <w:noProof/>
          </w:rPr>
          <w:t>uplinkHARQ-Mode</w:t>
        </w:r>
        <w:r w:rsidR="00990792" w:rsidRPr="00106F1C">
          <w:rPr>
            <w:rStyle w:val="Hyperlink"/>
            <w:rFonts w:cs="Arial"/>
            <w:noProof/>
          </w:rPr>
          <w:t xml:space="preserve"> (optional): the configuration to set the HARQ mode per UL HARQ process.” to “- </w:t>
        </w:r>
        <w:r w:rsidR="00990792" w:rsidRPr="00106F1C">
          <w:rPr>
            <w:rStyle w:val="Hyperlink"/>
            <w:rFonts w:cs="Arial"/>
            <w:i/>
            <w:iCs/>
            <w:noProof/>
          </w:rPr>
          <w:t>uplinkHARQ-Mode</w:t>
        </w:r>
        <w:r w:rsidR="00990792" w:rsidRPr="00106F1C">
          <w:rPr>
            <w:rStyle w:val="Hyperlink"/>
            <w:rFonts w:cs="Arial"/>
            <w:noProof/>
          </w:rPr>
          <w:t xml:space="preserve"> (optional): the configuration to set </w:t>
        </w:r>
        <w:r w:rsidR="00990792" w:rsidRPr="00106F1C">
          <w:rPr>
            <w:rStyle w:val="Hyperlink"/>
            <w:rFonts w:cs="Arial"/>
            <w:i/>
            <w:iCs/>
            <w:noProof/>
          </w:rPr>
          <w:t>HARQmodeA</w:t>
        </w:r>
        <w:r w:rsidR="00990792" w:rsidRPr="00106F1C">
          <w:rPr>
            <w:rStyle w:val="Hyperlink"/>
            <w:rFonts w:cs="Arial"/>
            <w:noProof/>
          </w:rPr>
          <w:t xml:space="preserve"> or </w:t>
        </w:r>
        <w:r w:rsidR="00990792" w:rsidRPr="00106F1C">
          <w:rPr>
            <w:rStyle w:val="Hyperlink"/>
            <w:rFonts w:cs="Arial"/>
            <w:i/>
            <w:iCs/>
            <w:noProof/>
          </w:rPr>
          <w:t>HARQmodeB</w:t>
        </w:r>
        <w:r w:rsidR="00990792" w:rsidRPr="00106F1C">
          <w:rPr>
            <w:rStyle w:val="Hyperlink"/>
            <w:rFonts w:cs="Arial"/>
            <w:noProof/>
          </w:rPr>
          <w:t xml:space="preserve"> per UL HARQ process.”</w:t>
        </w:r>
      </w:hyperlink>
    </w:p>
    <w:p w14:paraId="23C0BCD4" w14:textId="09A5C0D7" w:rsidR="00990792" w:rsidRDefault="008742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101822650" w:history="1">
        <w:r w:rsidR="00990792" w:rsidRPr="00106F1C">
          <w:rPr>
            <w:rStyle w:val="Hyperlink"/>
            <w:rFonts w:cs="Arial"/>
            <w:noProof/>
          </w:rPr>
          <w:t>Proposal 5</w:t>
        </w:r>
        <w:r w:rsidR="0099079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90792" w:rsidRPr="00106F1C">
          <w:rPr>
            <w:rStyle w:val="Hyperlink"/>
            <w:rFonts w:cs="Arial"/>
            <w:noProof/>
          </w:rPr>
          <w:t xml:space="preserve">Change “2&gt; if this Serving Cell is configured with </w:t>
        </w:r>
        <w:r w:rsidR="00990792" w:rsidRPr="00106F1C">
          <w:rPr>
            <w:rStyle w:val="Hyperlink"/>
            <w:rFonts w:cs="Arial"/>
            <w:i/>
            <w:iCs/>
            <w:noProof/>
          </w:rPr>
          <w:t>uplinkHARQ-Mode</w:t>
        </w:r>
        <w:r w:rsidR="00990792" w:rsidRPr="00106F1C">
          <w:rPr>
            <w:rStyle w:val="Hyperlink"/>
            <w:rFonts w:cs="Arial"/>
            <w:noProof/>
          </w:rPr>
          <w:t xml:space="preserve"> and the corresponding HARQ process is configured as HARQ Mode A:” to “2&gt; if the corresponding HARQ process in this Serving Cell is configured with </w:t>
        </w:r>
        <w:r w:rsidR="00990792" w:rsidRPr="00106F1C">
          <w:rPr>
            <w:rStyle w:val="Hyperlink"/>
            <w:rFonts w:cs="Arial"/>
            <w:i/>
            <w:iCs/>
            <w:noProof/>
          </w:rPr>
          <w:t>uplinkHARQ-Mode</w:t>
        </w:r>
        <w:r w:rsidR="00990792" w:rsidRPr="00106F1C">
          <w:rPr>
            <w:rStyle w:val="Hyperlink"/>
            <w:rFonts w:cs="Arial"/>
            <w:noProof/>
          </w:rPr>
          <w:t xml:space="preserve"> equal to </w:t>
        </w:r>
        <w:r w:rsidR="00990792" w:rsidRPr="00106F1C">
          <w:rPr>
            <w:rStyle w:val="Hyperlink"/>
            <w:rFonts w:cs="Arial"/>
            <w:i/>
            <w:iCs/>
            <w:noProof/>
          </w:rPr>
          <w:t>HARQmodeA</w:t>
        </w:r>
        <w:r w:rsidR="00990792" w:rsidRPr="00106F1C">
          <w:rPr>
            <w:rStyle w:val="Hyperlink"/>
            <w:rFonts w:cs="Arial"/>
            <w:noProof/>
          </w:rPr>
          <w:t>:”.</w:t>
        </w:r>
      </w:hyperlink>
    </w:p>
    <w:p w14:paraId="3418C4A4" w14:textId="55DE7473" w:rsidR="00990792" w:rsidRDefault="008742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101822651" w:history="1">
        <w:r w:rsidR="00990792" w:rsidRPr="00106F1C">
          <w:rPr>
            <w:rStyle w:val="Hyperlink"/>
            <w:rFonts w:cs="Arial"/>
            <w:noProof/>
          </w:rPr>
          <w:t>Proposal 6</w:t>
        </w:r>
        <w:r w:rsidR="0099079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90792" w:rsidRPr="00106F1C">
          <w:rPr>
            <w:rStyle w:val="Hyperlink"/>
            <w:rFonts w:cs="Arial"/>
            <w:noProof/>
          </w:rPr>
          <w:t xml:space="preserve">Change “3&gt; if this Serving Cell is configured with </w:t>
        </w:r>
        <w:r w:rsidR="00990792" w:rsidRPr="00106F1C">
          <w:rPr>
            <w:rStyle w:val="Hyperlink"/>
            <w:rFonts w:cs="Arial"/>
            <w:i/>
            <w:iCs/>
            <w:noProof/>
          </w:rPr>
          <w:t>uplinkHARQ-Mode</w:t>
        </w:r>
        <w:r w:rsidR="00990792" w:rsidRPr="00106F1C">
          <w:rPr>
            <w:rStyle w:val="Hyperlink"/>
            <w:rFonts w:cs="Arial"/>
            <w:noProof/>
          </w:rPr>
          <w:t xml:space="preserve"> and the corresponding HARQ process is configured as HARQ Mode A:” to “3&gt; if the </w:t>
        </w:r>
        <w:r w:rsidR="00990792" w:rsidRPr="00106F1C">
          <w:rPr>
            <w:rStyle w:val="Hyperlink"/>
            <w:rFonts w:cs="Arial"/>
            <w:noProof/>
          </w:rPr>
          <w:lastRenderedPageBreak/>
          <w:t xml:space="preserve">corresponding HARQ process in this Serving Cell is configured with </w:t>
        </w:r>
        <w:r w:rsidR="00990792" w:rsidRPr="00106F1C">
          <w:rPr>
            <w:rStyle w:val="Hyperlink"/>
            <w:rFonts w:cs="Arial"/>
            <w:i/>
            <w:iCs/>
            <w:noProof/>
          </w:rPr>
          <w:t>uplinkHARQ-Mode</w:t>
        </w:r>
        <w:r w:rsidR="00990792" w:rsidRPr="00106F1C">
          <w:rPr>
            <w:rStyle w:val="Hyperlink"/>
            <w:rFonts w:cs="Arial"/>
            <w:noProof/>
          </w:rPr>
          <w:t xml:space="preserve"> equal to </w:t>
        </w:r>
        <w:r w:rsidR="00990792" w:rsidRPr="00106F1C">
          <w:rPr>
            <w:rStyle w:val="Hyperlink"/>
            <w:rFonts w:cs="Arial"/>
            <w:i/>
            <w:iCs/>
            <w:noProof/>
          </w:rPr>
          <w:t>HARQmodeA</w:t>
        </w:r>
        <w:r w:rsidR="00990792" w:rsidRPr="00106F1C">
          <w:rPr>
            <w:rStyle w:val="Hyperlink"/>
            <w:rFonts w:cs="Arial"/>
            <w:noProof/>
          </w:rPr>
          <w:t>:”.</w:t>
        </w:r>
      </w:hyperlink>
    </w:p>
    <w:p w14:paraId="353CA730" w14:textId="1F6914FA" w:rsidR="00990792" w:rsidRDefault="008742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101822652" w:history="1">
        <w:r w:rsidR="00990792" w:rsidRPr="00106F1C">
          <w:rPr>
            <w:rStyle w:val="Hyperlink"/>
            <w:rFonts w:cs="Arial"/>
            <w:noProof/>
          </w:rPr>
          <w:t>Proposal 7</w:t>
        </w:r>
        <w:r w:rsidR="0099079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90792" w:rsidRPr="00106F1C">
          <w:rPr>
            <w:rStyle w:val="Hyperlink"/>
            <w:noProof/>
          </w:rPr>
          <w:t>In 5.1.5, remove the two occurrences of “UE estimate of”.</w:t>
        </w:r>
      </w:hyperlink>
    </w:p>
    <w:p w14:paraId="72E6AD95" w14:textId="1C139A45" w:rsidR="00990792" w:rsidRDefault="008742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101822653" w:history="1">
        <w:r w:rsidR="00990792" w:rsidRPr="00106F1C">
          <w:rPr>
            <w:rStyle w:val="Hyperlink"/>
            <w:rFonts w:cs="Arial"/>
            <w:noProof/>
          </w:rPr>
          <w:t>Proposal 8</w:t>
        </w:r>
        <w:r w:rsidR="0099079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90792" w:rsidRPr="00106F1C">
          <w:rPr>
            <w:rStyle w:val="Hyperlink"/>
            <w:noProof/>
          </w:rPr>
          <w:t xml:space="preserve">In RRC spec </w:t>
        </w:r>
        <w:r w:rsidR="00990792" w:rsidRPr="00106F1C">
          <w:rPr>
            <w:rStyle w:val="Hyperlink"/>
            <w:i/>
            <w:iCs/>
            <w:noProof/>
          </w:rPr>
          <w:t>kmac</w:t>
        </w:r>
        <w:r w:rsidR="00990792" w:rsidRPr="00106F1C">
          <w:rPr>
            <w:rStyle w:val="Hyperlink"/>
            <w:noProof/>
          </w:rPr>
          <w:t xml:space="preserve"> field description, replace K_mac with </w:t>
        </w:r>
        <w:r w:rsidR="00990792" w:rsidRPr="00106F1C">
          <w:rPr>
            <w:rStyle w:val="Hyperlink"/>
            <w:i/>
            <w:iCs/>
            <w:noProof/>
          </w:rPr>
          <w:t>kmac</w:t>
        </w:r>
        <w:r w:rsidR="00990792" w:rsidRPr="00106F1C">
          <w:rPr>
            <w:rStyle w:val="Hyperlink"/>
            <w:noProof/>
          </w:rPr>
          <w:t xml:space="preserve"> and correct the reference to be </w:t>
        </w:r>
        <w:r w:rsidR="00990792" w:rsidRPr="00106F1C">
          <w:rPr>
            <w:rStyle w:val="Hyperlink"/>
            <w:noProof/>
            <w:lang w:eastAsia="sv-SE"/>
          </w:rPr>
          <w:t>TS</w:t>
        </w:r>
        <w:r w:rsidR="00990792" w:rsidRPr="00106F1C">
          <w:rPr>
            <w:rStyle w:val="Hyperlink"/>
            <w:noProof/>
            <w:lang w:val="sv-SE" w:eastAsia="sv-SE"/>
          </w:rPr>
          <w:t> </w:t>
        </w:r>
        <w:r w:rsidR="00990792" w:rsidRPr="00106F1C">
          <w:rPr>
            <w:rStyle w:val="Hyperlink"/>
            <w:noProof/>
            <w:lang w:eastAsia="sv-SE"/>
          </w:rPr>
          <w:t>38.</w:t>
        </w:r>
        <w:r w:rsidR="00990792" w:rsidRPr="00106F1C">
          <w:rPr>
            <w:rStyle w:val="Hyperlink"/>
            <w:noProof/>
            <w:lang w:val="sv-SE" w:eastAsia="sv-SE"/>
          </w:rPr>
          <w:t>213 [13].</w:t>
        </w:r>
      </w:hyperlink>
    </w:p>
    <w:p w14:paraId="6B8131E1" w14:textId="169E2278" w:rsidR="00AB0BC8" w:rsidRPr="00687D8F" w:rsidRDefault="006E1C82" w:rsidP="00687D8F">
      <w:pPr>
        <w:pStyle w:val="BodyText"/>
      </w:pPr>
      <w:r>
        <w:rPr>
          <w:b/>
          <w:bCs/>
          <w:lang w:val="en-US"/>
        </w:rPr>
        <w:fldChar w:fldCharType="end"/>
      </w:r>
    </w:p>
    <w:sectPr w:rsidR="00AB0BC8" w:rsidRPr="00687D8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73BFE" w14:textId="77777777" w:rsidR="008E30C8" w:rsidRDefault="008E30C8">
      <w:r>
        <w:separator/>
      </w:r>
    </w:p>
  </w:endnote>
  <w:endnote w:type="continuationSeparator" w:id="0">
    <w:p w14:paraId="7EBCE904" w14:textId="77777777" w:rsidR="008E30C8" w:rsidRDefault="008E30C8">
      <w:r>
        <w:continuationSeparator/>
      </w:r>
    </w:p>
  </w:endnote>
  <w:endnote w:type="continuationNotice" w:id="1">
    <w:p w14:paraId="4504E620" w14:textId="77777777" w:rsidR="008E30C8" w:rsidRDefault="008E30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0162C" w14:textId="77777777" w:rsidR="00196DB6" w:rsidRDefault="00196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FF7BB" w14:textId="77777777" w:rsidR="008E30C8" w:rsidRDefault="008E30C8">
      <w:r>
        <w:separator/>
      </w:r>
    </w:p>
  </w:footnote>
  <w:footnote w:type="continuationSeparator" w:id="0">
    <w:p w14:paraId="29E71023" w14:textId="77777777" w:rsidR="008E30C8" w:rsidRDefault="008E30C8">
      <w:r>
        <w:continuationSeparator/>
      </w:r>
    </w:p>
  </w:footnote>
  <w:footnote w:type="continuationNotice" w:id="1">
    <w:p w14:paraId="0B279C4A" w14:textId="77777777" w:rsidR="008E30C8" w:rsidRDefault="008E30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A3E66" w14:textId="77777777" w:rsidR="00196DB6" w:rsidRDefault="00196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D63DC8"/>
    <w:multiLevelType w:val="hybridMultilevel"/>
    <w:tmpl w:val="9E8AA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E2B58"/>
    <w:multiLevelType w:val="hybridMultilevel"/>
    <w:tmpl w:val="707005F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6B55E6F"/>
    <w:multiLevelType w:val="hybridMultilevel"/>
    <w:tmpl w:val="34D2AF12"/>
    <w:lvl w:ilvl="0" w:tplc="B898510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A8288950" w:tentative="1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555C2372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1C28A674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1BFCFD18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26003FC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99921A7A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144E4346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52142AA6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2E6F5E"/>
    <w:multiLevelType w:val="hybridMultilevel"/>
    <w:tmpl w:val="AB881F28"/>
    <w:lvl w:ilvl="0" w:tplc="EB6E89E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6A00F7C"/>
    <w:multiLevelType w:val="hybridMultilevel"/>
    <w:tmpl w:val="A38EFFC4"/>
    <w:lvl w:ilvl="0" w:tplc="B62E8E3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F32A72"/>
    <w:multiLevelType w:val="hybridMultilevel"/>
    <w:tmpl w:val="18F246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81B15CC"/>
    <w:multiLevelType w:val="hybridMultilevel"/>
    <w:tmpl w:val="EAAC4EAC"/>
    <w:lvl w:ilvl="0" w:tplc="B62E8E36">
      <w:start w:val="1"/>
      <w:numFmt w:val="decimal"/>
      <w:lvlText w:val="%1."/>
      <w:lvlJc w:val="left"/>
      <w:pPr>
        <w:ind w:left="1619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1673EF1"/>
    <w:multiLevelType w:val="hybridMultilevel"/>
    <w:tmpl w:val="66EE2640"/>
    <w:lvl w:ilvl="0" w:tplc="B62E8E3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B1E92"/>
    <w:multiLevelType w:val="hybridMultilevel"/>
    <w:tmpl w:val="4858ACF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05F5E"/>
    <w:multiLevelType w:val="hybridMultilevel"/>
    <w:tmpl w:val="66EE2640"/>
    <w:lvl w:ilvl="0" w:tplc="B62E8E3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F63CE"/>
    <w:multiLevelType w:val="hybridMultilevel"/>
    <w:tmpl w:val="119CDAA4"/>
    <w:lvl w:ilvl="0" w:tplc="631450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47060F"/>
    <w:multiLevelType w:val="hybridMultilevel"/>
    <w:tmpl w:val="8B54C1E8"/>
    <w:lvl w:ilvl="0" w:tplc="4DF06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BD366C5"/>
    <w:multiLevelType w:val="hybridMultilevel"/>
    <w:tmpl w:val="B9C08E68"/>
    <w:lvl w:ilvl="0" w:tplc="AB869F3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0C53E83"/>
    <w:multiLevelType w:val="hybridMultilevel"/>
    <w:tmpl w:val="EAAC4EAC"/>
    <w:lvl w:ilvl="0" w:tplc="B62E8E36">
      <w:start w:val="1"/>
      <w:numFmt w:val="decimal"/>
      <w:lvlText w:val="%1."/>
      <w:lvlJc w:val="left"/>
      <w:pPr>
        <w:ind w:left="1619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CDA0120"/>
    <w:multiLevelType w:val="hybridMultilevel"/>
    <w:tmpl w:val="18F246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E52320"/>
    <w:multiLevelType w:val="hybridMultilevel"/>
    <w:tmpl w:val="3858E8FE"/>
    <w:lvl w:ilvl="0" w:tplc="B62E8E3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"/>
  </w:num>
  <w:num w:numId="2">
    <w:abstractNumId w:val="27"/>
  </w:num>
  <w:num w:numId="3">
    <w:abstractNumId w:val="18"/>
  </w:num>
  <w:num w:numId="4">
    <w:abstractNumId w:val="19"/>
  </w:num>
  <w:num w:numId="5">
    <w:abstractNumId w:val="14"/>
  </w:num>
  <w:num w:numId="6">
    <w:abstractNumId w:val="23"/>
  </w:num>
  <w:num w:numId="7">
    <w:abstractNumId w:val="31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0"/>
  </w:num>
  <w:num w:numId="16">
    <w:abstractNumId w:val="34"/>
  </w:num>
  <w:num w:numId="17">
    <w:abstractNumId w:val="8"/>
  </w:num>
  <w:num w:numId="18">
    <w:abstractNumId w:val="11"/>
  </w:num>
  <w:num w:numId="19">
    <w:abstractNumId w:val="6"/>
  </w:num>
  <w:num w:numId="20">
    <w:abstractNumId w:val="38"/>
  </w:num>
  <w:num w:numId="21">
    <w:abstractNumId w:val="16"/>
  </w:num>
  <w:num w:numId="22">
    <w:abstractNumId w:val="36"/>
  </w:num>
  <w:num w:numId="23">
    <w:abstractNumId w:val="24"/>
  </w:num>
  <w:num w:numId="24">
    <w:abstractNumId w:val="32"/>
  </w:num>
  <w:num w:numId="25">
    <w:abstractNumId w:val="22"/>
  </w:num>
  <w:num w:numId="26">
    <w:abstractNumId w:val="18"/>
  </w:num>
  <w:num w:numId="27">
    <w:abstractNumId w:val="18"/>
  </w:num>
  <w:num w:numId="28">
    <w:abstractNumId w:val="7"/>
  </w:num>
  <w:num w:numId="29">
    <w:abstractNumId w:val="37"/>
  </w:num>
  <w:num w:numId="30">
    <w:abstractNumId w:val="30"/>
  </w:num>
  <w:num w:numId="31">
    <w:abstractNumId w:val="18"/>
  </w:num>
  <w:num w:numId="32">
    <w:abstractNumId w:val="4"/>
  </w:num>
  <w:num w:numId="33">
    <w:abstractNumId w:val="40"/>
  </w:num>
  <w:num w:numId="34">
    <w:abstractNumId w:val="13"/>
  </w:num>
  <w:num w:numId="35">
    <w:abstractNumId w:val="25"/>
  </w:num>
  <w:num w:numId="36">
    <w:abstractNumId w:val="5"/>
  </w:num>
  <w:num w:numId="37">
    <w:abstractNumId w:val="39"/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</w:num>
  <w:num w:numId="42">
    <w:abstractNumId w:val="33"/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17"/>
  </w:num>
  <w:num w:numId="47">
    <w:abstractNumId w:val="26"/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CC9"/>
    <w:rsid w:val="000006E1"/>
    <w:rsid w:val="00001FF0"/>
    <w:rsid w:val="00002A37"/>
    <w:rsid w:val="0000564C"/>
    <w:rsid w:val="00006446"/>
    <w:rsid w:val="00006896"/>
    <w:rsid w:val="00007CDC"/>
    <w:rsid w:val="00011B28"/>
    <w:rsid w:val="00011CA9"/>
    <w:rsid w:val="000123DA"/>
    <w:rsid w:val="00012BCE"/>
    <w:rsid w:val="00015D15"/>
    <w:rsid w:val="0001690D"/>
    <w:rsid w:val="00017061"/>
    <w:rsid w:val="0002564D"/>
    <w:rsid w:val="00025ECA"/>
    <w:rsid w:val="000308C1"/>
    <w:rsid w:val="000325B8"/>
    <w:rsid w:val="00033E8E"/>
    <w:rsid w:val="00034C15"/>
    <w:rsid w:val="00036BA1"/>
    <w:rsid w:val="000422E2"/>
    <w:rsid w:val="00042F22"/>
    <w:rsid w:val="000444EF"/>
    <w:rsid w:val="00046811"/>
    <w:rsid w:val="00050E12"/>
    <w:rsid w:val="00052A07"/>
    <w:rsid w:val="000534E3"/>
    <w:rsid w:val="000536EC"/>
    <w:rsid w:val="0005606A"/>
    <w:rsid w:val="00057117"/>
    <w:rsid w:val="00060911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AEB"/>
    <w:rsid w:val="0009510F"/>
    <w:rsid w:val="00097FAA"/>
    <w:rsid w:val="000A1B7B"/>
    <w:rsid w:val="000A4EE7"/>
    <w:rsid w:val="000A56F2"/>
    <w:rsid w:val="000B2719"/>
    <w:rsid w:val="000B27EC"/>
    <w:rsid w:val="000B3A8F"/>
    <w:rsid w:val="000B3E9F"/>
    <w:rsid w:val="000B4AB9"/>
    <w:rsid w:val="000B58C3"/>
    <w:rsid w:val="000B61E9"/>
    <w:rsid w:val="000C165A"/>
    <w:rsid w:val="000C2E19"/>
    <w:rsid w:val="000C370A"/>
    <w:rsid w:val="000D07BA"/>
    <w:rsid w:val="000D0D07"/>
    <w:rsid w:val="000D3FEA"/>
    <w:rsid w:val="000D4797"/>
    <w:rsid w:val="000D6F9B"/>
    <w:rsid w:val="000E0102"/>
    <w:rsid w:val="000E0527"/>
    <w:rsid w:val="000E1D59"/>
    <w:rsid w:val="000E1E92"/>
    <w:rsid w:val="000E2472"/>
    <w:rsid w:val="000E3D55"/>
    <w:rsid w:val="000E611B"/>
    <w:rsid w:val="000E6906"/>
    <w:rsid w:val="000F00D8"/>
    <w:rsid w:val="000F06D6"/>
    <w:rsid w:val="000F0B04"/>
    <w:rsid w:val="000F0EB1"/>
    <w:rsid w:val="000F1106"/>
    <w:rsid w:val="000F3BE9"/>
    <w:rsid w:val="000F3F6C"/>
    <w:rsid w:val="000F6252"/>
    <w:rsid w:val="000F6DF3"/>
    <w:rsid w:val="000F7C3A"/>
    <w:rsid w:val="001005FF"/>
    <w:rsid w:val="001062FB"/>
    <w:rsid w:val="001063E6"/>
    <w:rsid w:val="001119AD"/>
    <w:rsid w:val="00113CF4"/>
    <w:rsid w:val="001153EA"/>
    <w:rsid w:val="00115643"/>
    <w:rsid w:val="00116765"/>
    <w:rsid w:val="001219F5"/>
    <w:rsid w:val="00121A20"/>
    <w:rsid w:val="00122B5B"/>
    <w:rsid w:val="0012377F"/>
    <w:rsid w:val="00124314"/>
    <w:rsid w:val="00125A27"/>
    <w:rsid w:val="00126B4A"/>
    <w:rsid w:val="00132FD0"/>
    <w:rsid w:val="001344C0"/>
    <w:rsid w:val="001346FA"/>
    <w:rsid w:val="00135252"/>
    <w:rsid w:val="0013794E"/>
    <w:rsid w:val="00137AB5"/>
    <w:rsid w:val="00137F0B"/>
    <w:rsid w:val="001448EB"/>
    <w:rsid w:val="00150244"/>
    <w:rsid w:val="00151E23"/>
    <w:rsid w:val="001526E0"/>
    <w:rsid w:val="001551B5"/>
    <w:rsid w:val="0015544C"/>
    <w:rsid w:val="0016116B"/>
    <w:rsid w:val="00161E23"/>
    <w:rsid w:val="0016340C"/>
    <w:rsid w:val="0016539B"/>
    <w:rsid w:val="001659C1"/>
    <w:rsid w:val="00173A8E"/>
    <w:rsid w:val="0017502C"/>
    <w:rsid w:val="001757CF"/>
    <w:rsid w:val="0018143F"/>
    <w:rsid w:val="00181FF8"/>
    <w:rsid w:val="00184454"/>
    <w:rsid w:val="00190AC1"/>
    <w:rsid w:val="0019341A"/>
    <w:rsid w:val="001960B7"/>
    <w:rsid w:val="00196DB6"/>
    <w:rsid w:val="00197DF9"/>
    <w:rsid w:val="001A1987"/>
    <w:rsid w:val="001A2564"/>
    <w:rsid w:val="001A362A"/>
    <w:rsid w:val="001A6173"/>
    <w:rsid w:val="001A6CBA"/>
    <w:rsid w:val="001B0D97"/>
    <w:rsid w:val="001B5A5D"/>
    <w:rsid w:val="001C0603"/>
    <w:rsid w:val="001C1CE5"/>
    <w:rsid w:val="001C2E21"/>
    <w:rsid w:val="001C3D2A"/>
    <w:rsid w:val="001C67D9"/>
    <w:rsid w:val="001D39E1"/>
    <w:rsid w:val="001D3AA3"/>
    <w:rsid w:val="001D51BA"/>
    <w:rsid w:val="001D53E7"/>
    <w:rsid w:val="001D6342"/>
    <w:rsid w:val="001D6D53"/>
    <w:rsid w:val="001E58E2"/>
    <w:rsid w:val="001E7AED"/>
    <w:rsid w:val="001F3916"/>
    <w:rsid w:val="001F49DD"/>
    <w:rsid w:val="001F54C5"/>
    <w:rsid w:val="001F662C"/>
    <w:rsid w:val="001F7074"/>
    <w:rsid w:val="00200490"/>
    <w:rsid w:val="00201F3A"/>
    <w:rsid w:val="00203F96"/>
    <w:rsid w:val="002069B2"/>
    <w:rsid w:val="00207FA3"/>
    <w:rsid w:val="00210165"/>
    <w:rsid w:val="00212F2A"/>
    <w:rsid w:val="00214DA8"/>
    <w:rsid w:val="00215423"/>
    <w:rsid w:val="002158FA"/>
    <w:rsid w:val="00220600"/>
    <w:rsid w:val="002224DB"/>
    <w:rsid w:val="00223FCB"/>
    <w:rsid w:val="002252C3"/>
    <w:rsid w:val="00225C54"/>
    <w:rsid w:val="002270E9"/>
    <w:rsid w:val="002300E9"/>
    <w:rsid w:val="00230765"/>
    <w:rsid w:val="00230D18"/>
    <w:rsid w:val="002319E4"/>
    <w:rsid w:val="002332E4"/>
    <w:rsid w:val="00235632"/>
    <w:rsid w:val="00235842"/>
    <w:rsid w:val="00235872"/>
    <w:rsid w:val="00241559"/>
    <w:rsid w:val="002435B3"/>
    <w:rsid w:val="002458EB"/>
    <w:rsid w:val="002500C8"/>
    <w:rsid w:val="00253513"/>
    <w:rsid w:val="00253BAB"/>
    <w:rsid w:val="00254501"/>
    <w:rsid w:val="00257543"/>
    <w:rsid w:val="002576BF"/>
    <w:rsid w:val="002617E7"/>
    <w:rsid w:val="00263435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589"/>
    <w:rsid w:val="002805F5"/>
    <w:rsid w:val="00280751"/>
    <w:rsid w:val="0028280A"/>
    <w:rsid w:val="00286ACD"/>
    <w:rsid w:val="00287838"/>
    <w:rsid w:val="002907B5"/>
    <w:rsid w:val="00292949"/>
    <w:rsid w:val="00292EB7"/>
    <w:rsid w:val="00293DB1"/>
    <w:rsid w:val="00296227"/>
    <w:rsid w:val="00296F44"/>
    <w:rsid w:val="0029777D"/>
    <w:rsid w:val="002A055E"/>
    <w:rsid w:val="002A1D4E"/>
    <w:rsid w:val="002A2869"/>
    <w:rsid w:val="002B24D6"/>
    <w:rsid w:val="002B25FD"/>
    <w:rsid w:val="002B3012"/>
    <w:rsid w:val="002C1301"/>
    <w:rsid w:val="002C41E6"/>
    <w:rsid w:val="002C6A72"/>
    <w:rsid w:val="002D071A"/>
    <w:rsid w:val="002D34B2"/>
    <w:rsid w:val="002D3B5B"/>
    <w:rsid w:val="002D48B0"/>
    <w:rsid w:val="002D5B37"/>
    <w:rsid w:val="002D7637"/>
    <w:rsid w:val="002E17F2"/>
    <w:rsid w:val="002E5845"/>
    <w:rsid w:val="002E7CAE"/>
    <w:rsid w:val="002F2771"/>
    <w:rsid w:val="002F37A9"/>
    <w:rsid w:val="002F3BD0"/>
    <w:rsid w:val="00300FE0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900"/>
    <w:rsid w:val="00334579"/>
    <w:rsid w:val="00335858"/>
    <w:rsid w:val="00336BDA"/>
    <w:rsid w:val="00342550"/>
    <w:rsid w:val="00342BD7"/>
    <w:rsid w:val="00344131"/>
    <w:rsid w:val="00346DB5"/>
    <w:rsid w:val="003477B1"/>
    <w:rsid w:val="003539CC"/>
    <w:rsid w:val="00357380"/>
    <w:rsid w:val="003602D9"/>
    <w:rsid w:val="003604CE"/>
    <w:rsid w:val="00364EA6"/>
    <w:rsid w:val="00367EFF"/>
    <w:rsid w:val="00370E47"/>
    <w:rsid w:val="003742AC"/>
    <w:rsid w:val="00376047"/>
    <w:rsid w:val="00377133"/>
    <w:rsid w:val="00377CE1"/>
    <w:rsid w:val="0038049B"/>
    <w:rsid w:val="00381A13"/>
    <w:rsid w:val="00385BF0"/>
    <w:rsid w:val="00391A1F"/>
    <w:rsid w:val="003939FF"/>
    <w:rsid w:val="003A2223"/>
    <w:rsid w:val="003A2A0F"/>
    <w:rsid w:val="003A45A1"/>
    <w:rsid w:val="003A5982"/>
    <w:rsid w:val="003A5B0A"/>
    <w:rsid w:val="003A6BAC"/>
    <w:rsid w:val="003A70A4"/>
    <w:rsid w:val="003A7EF3"/>
    <w:rsid w:val="003B159C"/>
    <w:rsid w:val="003B369F"/>
    <w:rsid w:val="003B36A3"/>
    <w:rsid w:val="003B64BB"/>
    <w:rsid w:val="003B7B65"/>
    <w:rsid w:val="003B7FE5"/>
    <w:rsid w:val="003C11C8"/>
    <w:rsid w:val="003C2702"/>
    <w:rsid w:val="003C540C"/>
    <w:rsid w:val="003C7806"/>
    <w:rsid w:val="003D109F"/>
    <w:rsid w:val="003D2478"/>
    <w:rsid w:val="003D3C45"/>
    <w:rsid w:val="003D5B1F"/>
    <w:rsid w:val="003D6D8F"/>
    <w:rsid w:val="003E15FA"/>
    <w:rsid w:val="003E55E4"/>
    <w:rsid w:val="003E74E3"/>
    <w:rsid w:val="003F05C7"/>
    <w:rsid w:val="003F2CD4"/>
    <w:rsid w:val="003F3446"/>
    <w:rsid w:val="003F4445"/>
    <w:rsid w:val="003F6BBE"/>
    <w:rsid w:val="003F7F42"/>
    <w:rsid w:val="004000E8"/>
    <w:rsid w:val="004003CB"/>
    <w:rsid w:val="00402A10"/>
    <w:rsid w:val="00402E2B"/>
    <w:rsid w:val="004042A7"/>
    <w:rsid w:val="0040512B"/>
    <w:rsid w:val="00405CA5"/>
    <w:rsid w:val="00407CD3"/>
    <w:rsid w:val="00410134"/>
    <w:rsid w:val="00410B72"/>
    <w:rsid w:val="00410F18"/>
    <w:rsid w:val="00412387"/>
    <w:rsid w:val="0041263E"/>
    <w:rsid w:val="00413AAC"/>
    <w:rsid w:val="00413E92"/>
    <w:rsid w:val="00414FFE"/>
    <w:rsid w:val="004175E3"/>
    <w:rsid w:val="004178AD"/>
    <w:rsid w:val="00421105"/>
    <w:rsid w:val="00421D03"/>
    <w:rsid w:val="00422A50"/>
    <w:rsid w:val="00422AA4"/>
    <w:rsid w:val="004242F4"/>
    <w:rsid w:val="00427248"/>
    <w:rsid w:val="00427A72"/>
    <w:rsid w:val="004305E5"/>
    <w:rsid w:val="00434DE1"/>
    <w:rsid w:val="00437447"/>
    <w:rsid w:val="00441A92"/>
    <w:rsid w:val="004431DC"/>
    <w:rsid w:val="00444F56"/>
    <w:rsid w:val="00446488"/>
    <w:rsid w:val="004517AA"/>
    <w:rsid w:val="00452C8E"/>
    <w:rsid w:val="00452CAC"/>
    <w:rsid w:val="00457565"/>
    <w:rsid w:val="00457B71"/>
    <w:rsid w:val="00457DE4"/>
    <w:rsid w:val="004652F8"/>
    <w:rsid w:val="00465C4A"/>
    <w:rsid w:val="004669E2"/>
    <w:rsid w:val="004674B7"/>
    <w:rsid w:val="00470C31"/>
    <w:rsid w:val="004717A8"/>
    <w:rsid w:val="00471DE0"/>
    <w:rsid w:val="004734D0"/>
    <w:rsid w:val="004745C1"/>
    <w:rsid w:val="0047556B"/>
    <w:rsid w:val="00477768"/>
    <w:rsid w:val="00480CD1"/>
    <w:rsid w:val="0048134D"/>
    <w:rsid w:val="00492BC5"/>
    <w:rsid w:val="004964F1"/>
    <w:rsid w:val="004A0FA7"/>
    <w:rsid w:val="004A16BC"/>
    <w:rsid w:val="004A2B94"/>
    <w:rsid w:val="004A3758"/>
    <w:rsid w:val="004B0AAC"/>
    <w:rsid w:val="004B3745"/>
    <w:rsid w:val="004B59C2"/>
    <w:rsid w:val="004B6F6A"/>
    <w:rsid w:val="004B7C0C"/>
    <w:rsid w:val="004C3898"/>
    <w:rsid w:val="004D1DD8"/>
    <w:rsid w:val="004D2408"/>
    <w:rsid w:val="004D36B1"/>
    <w:rsid w:val="004D7EBD"/>
    <w:rsid w:val="004E2680"/>
    <w:rsid w:val="004E28F9"/>
    <w:rsid w:val="004E2B9F"/>
    <w:rsid w:val="004E42D1"/>
    <w:rsid w:val="004E462E"/>
    <w:rsid w:val="004E56DC"/>
    <w:rsid w:val="004E76F4"/>
    <w:rsid w:val="004F0B4E"/>
    <w:rsid w:val="004F0B6C"/>
    <w:rsid w:val="004F2078"/>
    <w:rsid w:val="004F2204"/>
    <w:rsid w:val="004F3827"/>
    <w:rsid w:val="004F4DA3"/>
    <w:rsid w:val="004F62F4"/>
    <w:rsid w:val="005024E5"/>
    <w:rsid w:val="00505060"/>
    <w:rsid w:val="00506557"/>
    <w:rsid w:val="0050677A"/>
    <w:rsid w:val="005108D8"/>
    <w:rsid w:val="005116F9"/>
    <w:rsid w:val="005153A7"/>
    <w:rsid w:val="00517F11"/>
    <w:rsid w:val="005215BD"/>
    <w:rsid w:val="005219CF"/>
    <w:rsid w:val="00521AD9"/>
    <w:rsid w:val="005254B0"/>
    <w:rsid w:val="00530028"/>
    <w:rsid w:val="00532486"/>
    <w:rsid w:val="00534B59"/>
    <w:rsid w:val="00536759"/>
    <w:rsid w:val="00537C62"/>
    <w:rsid w:val="00543100"/>
    <w:rsid w:val="00545BC5"/>
    <w:rsid w:val="00546970"/>
    <w:rsid w:val="00547678"/>
    <w:rsid w:val="00554E19"/>
    <w:rsid w:val="005568AC"/>
    <w:rsid w:val="0056121F"/>
    <w:rsid w:val="005618F7"/>
    <w:rsid w:val="00572505"/>
    <w:rsid w:val="00582809"/>
    <w:rsid w:val="0058611B"/>
    <w:rsid w:val="0058798C"/>
    <w:rsid w:val="005900FA"/>
    <w:rsid w:val="00590B46"/>
    <w:rsid w:val="005930D2"/>
    <w:rsid w:val="005935A4"/>
    <w:rsid w:val="0059384E"/>
    <w:rsid w:val="00593A0E"/>
    <w:rsid w:val="005948C2"/>
    <w:rsid w:val="00595DCA"/>
    <w:rsid w:val="0059779B"/>
    <w:rsid w:val="005A19E1"/>
    <w:rsid w:val="005A209A"/>
    <w:rsid w:val="005A662D"/>
    <w:rsid w:val="005B1409"/>
    <w:rsid w:val="005B35D7"/>
    <w:rsid w:val="005B392A"/>
    <w:rsid w:val="005B3AA3"/>
    <w:rsid w:val="005B6F83"/>
    <w:rsid w:val="005C0210"/>
    <w:rsid w:val="005C5984"/>
    <w:rsid w:val="005C74FB"/>
    <w:rsid w:val="005D1602"/>
    <w:rsid w:val="005D7EE7"/>
    <w:rsid w:val="005E019A"/>
    <w:rsid w:val="005E156A"/>
    <w:rsid w:val="005E20B3"/>
    <w:rsid w:val="005E3689"/>
    <w:rsid w:val="005E385F"/>
    <w:rsid w:val="005E4CCA"/>
    <w:rsid w:val="005E4F2D"/>
    <w:rsid w:val="005E5B81"/>
    <w:rsid w:val="005E7606"/>
    <w:rsid w:val="005F2CB1"/>
    <w:rsid w:val="005F3025"/>
    <w:rsid w:val="005F5144"/>
    <w:rsid w:val="005F618C"/>
    <w:rsid w:val="005F6711"/>
    <w:rsid w:val="005F70BD"/>
    <w:rsid w:val="005F7C5B"/>
    <w:rsid w:val="0060283C"/>
    <w:rsid w:val="00604F14"/>
    <w:rsid w:val="0060548B"/>
    <w:rsid w:val="00606159"/>
    <w:rsid w:val="00606B6A"/>
    <w:rsid w:val="00611B83"/>
    <w:rsid w:val="00613257"/>
    <w:rsid w:val="00614581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891"/>
    <w:rsid w:val="0064396A"/>
    <w:rsid w:val="0064624E"/>
    <w:rsid w:val="00650AB9"/>
    <w:rsid w:val="006524D5"/>
    <w:rsid w:val="006543CB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980"/>
    <w:rsid w:val="006655EE"/>
    <w:rsid w:val="00667EE7"/>
    <w:rsid w:val="00670922"/>
    <w:rsid w:val="00670B39"/>
    <w:rsid w:val="00670BE1"/>
    <w:rsid w:val="0067218F"/>
    <w:rsid w:val="006741F2"/>
    <w:rsid w:val="00674CC3"/>
    <w:rsid w:val="00675C72"/>
    <w:rsid w:val="00676F6C"/>
    <w:rsid w:val="006771F9"/>
    <w:rsid w:val="006776D7"/>
    <w:rsid w:val="00680327"/>
    <w:rsid w:val="00681003"/>
    <w:rsid w:val="006817C9"/>
    <w:rsid w:val="00683ECE"/>
    <w:rsid w:val="00687D8F"/>
    <w:rsid w:val="00690E16"/>
    <w:rsid w:val="00695FC2"/>
    <w:rsid w:val="00696949"/>
    <w:rsid w:val="00697052"/>
    <w:rsid w:val="006A46FB"/>
    <w:rsid w:val="006A5417"/>
    <w:rsid w:val="006A579C"/>
    <w:rsid w:val="006A5E28"/>
    <w:rsid w:val="006A6494"/>
    <w:rsid w:val="006A697B"/>
    <w:rsid w:val="006A7AFF"/>
    <w:rsid w:val="006B1816"/>
    <w:rsid w:val="006B2099"/>
    <w:rsid w:val="006B35D0"/>
    <w:rsid w:val="006B4D77"/>
    <w:rsid w:val="006B50CF"/>
    <w:rsid w:val="006B6358"/>
    <w:rsid w:val="006C03B8"/>
    <w:rsid w:val="006C1A54"/>
    <w:rsid w:val="006C413E"/>
    <w:rsid w:val="006C5EC9"/>
    <w:rsid w:val="006C6059"/>
    <w:rsid w:val="006C7522"/>
    <w:rsid w:val="006D6999"/>
    <w:rsid w:val="006D6F08"/>
    <w:rsid w:val="006E062C"/>
    <w:rsid w:val="006E1BF4"/>
    <w:rsid w:val="006E1C82"/>
    <w:rsid w:val="006E28B7"/>
    <w:rsid w:val="006E2A9B"/>
    <w:rsid w:val="006E3299"/>
    <w:rsid w:val="006E3310"/>
    <w:rsid w:val="006E42D4"/>
    <w:rsid w:val="006E4E39"/>
    <w:rsid w:val="006E5350"/>
    <w:rsid w:val="006E565E"/>
    <w:rsid w:val="006E673D"/>
    <w:rsid w:val="006E75F5"/>
    <w:rsid w:val="006E7D3B"/>
    <w:rsid w:val="006F1B70"/>
    <w:rsid w:val="006F341D"/>
    <w:rsid w:val="006F3CDE"/>
    <w:rsid w:val="006F58D4"/>
    <w:rsid w:val="006F6582"/>
    <w:rsid w:val="0070346E"/>
    <w:rsid w:val="007036AB"/>
    <w:rsid w:val="00704736"/>
    <w:rsid w:val="00704EDB"/>
    <w:rsid w:val="00706101"/>
    <w:rsid w:val="00707072"/>
    <w:rsid w:val="00707D61"/>
    <w:rsid w:val="00712287"/>
    <w:rsid w:val="00712772"/>
    <w:rsid w:val="007148D3"/>
    <w:rsid w:val="00715B9A"/>
    <w:rsid w:val="007161B8"/>
    <w:rsid w:val="0072041A"/>
    <w:rsid w:val="007221D2"/>
    <w:rsid w:val="007257D0"/>
    <w:rsid w:val="00726EA6"/>
    <w:rsid w:val="00727208"/>
    <w:rsid w:val="00727680"/>
    <w:rsid w:val="0072794F"/>
    <w:rsid w:val="00733159"/>
    <w:rsid w:val="007348B1"/>
    <w:rsid w:val="007362A6"/>
    <w:rsid w:val="00736D7D"/>
    <w:rsid w:val="00740E58"/>
    <w:rsid w:val="007445A0"/>
    <w:rsid w:val="0074524B"/>
    <w:rsid w:val="00747D8B"/>
    <w:rsid w:val="00751228"/>
    <w:rsid w:val="00756F40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30B"/>
    <w:rsid w:val="00785490"/>
    <w:rsid w:val="00791415"/>
    <w:rsid w:val="007925EA"/>
    <w:rsid w:val="00793CD8"/>
    <w:rsid w:val="00795C92"/>
    <w:rsid w:val="00796231"/>
    <w:rsid w:val="00797567"/>
    <w:rsid w:val="007A1CB3"/>
    <w:rsid w:val="007A274C"/>
    <w:rsid w:val="007A306F"/>
    <w:rsid w:val="007A3CAD"/>
    <w:rsid w:val="007A43A6"/>
    <w:rsid w:val="007A58A6"/>
    <w:rsid w:val="007A5A71"/>
    <w:rsid w:val="007A6F6D"/>
    <w:rsid w:val="007B3D2D"/>
    <w:rsid w:val="007B4DA5"/>
    <w:rsid w:val="007B50AE"/>
    <w:rsid w:val="007B51DF"/>
    <w:rsid w:val="007C05DD"/>
    <w:rsid w:val="007C1C59"/>
    <w:rsid w:val="007C3D18"/>
    <w:rsid w:val="007C60BF"/>
    <w:rsid w:val="007C6A07"/>
    <w:rsid w:val="007C6F89"/>
    <w:rsid w:val="007C75A1"/>
    <w:rsid w:val="007C77A5"/>
    <w:rsid w:val="007D04E5"/>
    <w:rsid w:val="007D08B8"/>
    <w:rsid w:val="007D5901"/>
    <w:rsid w:val="007D64FF"/>
    <w:rsid w:val="007D7526"/>
    <w:rsid w:val="007E4610"/>
    <w:rsid w:val="007E4715"/>
    <w:rsid w:val="007E505B"/>
    <w:rsid w:val="007E6419"/>
    <w:rsid w:val="007E64ED"/>
    <w:rsid w:val="007E7091"/>
    <w:rsid w:val="007F63E7"/>
    <w:rsid w:val="00803FAE"/>
    <w:rsid w:val="008041E7"/>
    <w:rsid w:val="0080605F"/>
    <w:rsid w:val="0080682F"/>
    <w:rsid w:val="00807786"/>
    <w:rsid w:val="00811FCB"/>
    <w:rsid w:val="008155C3"/>
    <w:rsid w:val="008158D6"/>
    <w:rsid w:val="00817196"/>
    <w:rsid w:val="008235DB"/>
    <w:rsid w:val="00824AB4"/>
    <w:rsid w:val="00825C42"/>
    <w:rsid w:val="00825D25"/>
    <w:rsid w:val="00827D6F"/>
    <w:rsid w:val="00833590"/>
    <w:rsid w:val="008376AC"/>
    <w:rsid w:val="008444E8"/>
    <w:rsid w:val="00844A19"/>
    <w:rsid w:val="00844E80"/>
    <w:rsid w:val="00846FE7"/>
    <w:rsid w:val="00847BCE"/>
    <w:rsid w:val="008517C8"/>
    <w:rsid w:val="008525DD"/>
    <w:rsid w:val="00856911"/>
    <w:rsid w:val="008677FD"/>
    <w:rsid w:val="008706D4"/>
    <w:rsid w:val="00870BFD"/>
    <w:rsid w:val="00870F8A"/>
    <w:rsid w:val="008719A4"/>
    <w:rsid w:val="00871D23"/>
    <w:rsid w:val="0087429E"/>
    <w:rsid w:val="00874312"/>
    <w:rsid w:val="0087437C"/>
    <w:rsid w:val="00875CD7"/>
    <w:rsid w:val="00876B4D"/>
    <w:rsid w:val="00877F18"/>
    <w:rsid w:val="0088357E"/>
    <w:rsid w:val="00884346"/>
    <w:rsid w:val="008871E6"/>
    <w:rsid w:val="008941E3"/>
    <w:rsid w:val="00894A88"/>
    <w:rsid w:val="00895386"/>
    <w:rsid w:val="008958D6"/>
    <w:rsid w:val="008A21FF"/>
    <w:rsid w:val="008A2CE2"/>
    <w:rsid w:val="008A30AC"/>
    <w:rsid w:val="008A30DB"/>
    <w:rsid w:val="008A44B8"/>
    <w:rsid w:val="008A51A8"/>
    <w:rsid w:val="008A54C7"/>
    <w:rsid w:val="008A73FB"/>
    <w:rsid w:val="008A77D8"/>
    <w:rsid w:val="008B0483"/>
    <w:rsid w:val="008B120C"/>
    <w:rsid w:val="008B51A0"/>
    <w:rsid w:val="008B592A"/>
    <w:rsid w:val="008B7B5C"/>
    <w:rsid w:val="008C0BDC"/>
    <w:rsid w:val="008C0C99"/>
    <w:rsid w:val="008C2017"/>
    <w:rsid w:val="008C2ACC"/>
    <w:rsid w:val="008C4958"/>
    <w:rsid w:val="008C4BAA"/>
    <w:rsid w:val="008C6AE8"/>
    <w:rsid w:val="008C7573"/>
    <w:rsid w:val="008D00A5"/>
    <w:rsid w:val="008D2755"/>
    <w:rsid w:val="008D34F1"/>
    <w:rsid w:val="008D39D8"/>
    <w:rsid w:val="008D5C34"/>
    <w:rsid w:val="008D5F46"/>
    <w:rsid w:val="008D6D1A"/>
    <w:rsid w:val="008E065E"/>
    <w:rsid w:val="008E0927"/>
    <w:rsid w:val="008E1909"/>
    <w:rsid w:val="008E30C8"/>
    <w:rsid w:val="008E46F4"/>
    <w:rsid w:val="008E5728"/>
    <w:rsid w:val="008F1EAB"/>
    <w:rsid w:val="008F24F6"/>
    <w:rsid w:val="008F33DC"/>
    <w:rsid w:val="008F477F"/>
    <w:rsid w:val="0090039D"/>
    <w:rsid w:val="00902350"/>
    <w:rsid w:val="00902A9F"/>
    <w:rsid w:val="0090336B"/>
    <w:rsid w:val="009053AA"/>
    <w:rsid w:val="00905C56"/>
    <w:rsid w:val="00906011"/>
    <w:rsid w:val="00906939"/>
    <w:rsid w:val="00910B7D"/>
    <w:rsid w:val="00911DFB"/>
    <w:rsid w:val="0091381D"/>
    <w:rsid w:val="009139D9"/>
    <w:rsid w:val="00914AD8"/>
    <w:rsid w:val="00916079"/>
    <w:rsid w:val="00917CE9"/>
    <w:rsid w:val="00920BF2"/>
    <w:rsid w:val="00922010"/>
    <w:rsid w:val="00926DA9"/>
    <w:rsid w:val="00927D1C"/>
    <w:rsid w:val="00931BD9"/>
    <w:rsid w:val="009348D2"/>
    <w:rsid w:val="00934EBB"/>
    <w:rsid w:val="00935E32"/>
    <w:rsid w:val="009368F3"/>
    <w:rsid w:val="00941636"/>
    <w:rsid w:val="00943742"/>
    <w:rsid w:val="00945C05"/>
    <w:rsid w:val="00946945"/>
    <w:rsid w:val="00947713"/>
    <w:rsid w:val="00950DE7"/>
    <w:rsid w:val="00953920"/>
    <w:rsid w:val="00953AE2"/>
    <w:rsid w:val="00953D47"/>
    <w:rsid w:val="0095681E"/>
    <w:rsid w:val="009572D4"/>
    <w:rsid w:val="00957DF2"/>
    <w:rsid w:val="00961921"/>
    <w:rsid w:val="0096430A"/>
    <w:rsid w:val="0096554B"/>
    <w:rsid w:val="0096584A"/>
    <w:rsid w:val="00966E3A"/>
    <w:rsid w:val="00971F08"/>
    <w:rsid w:val="00975D04"/>
    <w:rsid w:val="0097603D"/>
    <w:rsid w:val="00976949"/>
    <w:rsid w:val="00980477"/>
    <w:rsid w:val="009805A1"/>
    <w:rsid w:val="00985253"/>
    <w:rsid w:val="009853B3"/>
    <w:rsid w:val="00990630"/>
    <w:rsid w:val="00990651"/>
    <w:rsid w:val="00990792"/>
    <w:rsid w:val="00991761"/>
    <w:rsid w:val="00994DCA"/>
    <w:rsid w:val="009960EC"/>
    <w:rsid w:val="009970DD"/>
    <w:rsid w:val="009A0FBA"/>
    <w:rsid w:val="009A1555"/>
    <w:rsid w:val="009A1601"/>
    <w:rsid w:val="009A3692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32F0"/>
    <w:rsid w:val="009D4D00"/>
    <w:rsid w:val="009D4FF0"/>
    <w:rsid w:val="009D703C"/>
    <w:rsid w:val="009D718F"/>
    <w:rsid w:val="009D786B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2AB"/>
    <w:rsid w:val="00A1170A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1E9B"/>
    <w:rsid w:val="00A444F6"/>
    <w:rsid w:val="00A45B74"/>
    <w:rsid w:val="00A51A34"/>
    <w:rsid w:val="00A52038"/>
    <w:rsid w:val="00A52E1D"/>
    <w:rsid w:val="00A5490B"/>
    <w:rsid w:val="00A61499"/>
    <w:rsid w:val="00A62A77"/>
    <w:rsid w:val="00A63483"/>
    <w:rsid w:val="00A657D7"/>
    <w:rsid w:val="00A65CE1"/>
    <w:rsid w:val="00A660AC"/>
    <w:rsid w:val="00A67E6C"/>
    <w:rsid w:val="00A71B99"/>
    <w:rsid w:val="00A72222"/>
    <w:rsid w:val="00A739D0"/>
    <w:rsid w:val="00A761D4"/>
    <w:rsid w:val="00A7700C"/>
    <w:rsid w:val="00A77EC4"/>
    <w:rsid w:val="00A807F7"/>
    <w:rsid w:val="00A9031E"/>
    <w:rsid w:val="00A92879"/>
    <w:rsid w:val="00A941E7"/>
    <w:rsid w:val="00A9442A"/>
    <w:rsid w:val="00A95C50"/>
    <w:rsid w:val="00AA016F"/>
    <w:rsid w:val="00AA08BD"/>
    <w:rsid w:val="00AA1ED6"/>
    <w:rsid w:val="00AA51D6"/>
    <w:rsid w:val="00AB0BC8"/>
    <w:rsid w:val="00AB11CA"/>
    <w:rsid w:val="00AB14D9"/>
    <w:rsid w:val="00AB4AB8"/>
    <w:rsid w:val="00AB655E"/>
    <w:rsid w:val="00AC007F"/>
    <w:rsid w:val="00AC023D"/>
    <w:rsid w:val="00AC2ECD"/>
    <w:rsid w:val="00AC3119"/>
    <w:rsid w:val="00AC49FB"/>
    <w:rsid w:val="00AC5A10"/>
    <w:rsid w:val="00AD0AA3"/>
    <w:rsid w:val="00AD3F94"/>
    <w:rsid w:val="00AD4A5A"/>
    <w:rsid w:val="00AD71CF"/>
    <w:rsid w:val="00AE27AC"/>
    <w:rsid w:val="00AE35F5"/>
    <w:rsid w:val="00AE40E0"/>
    <w:rsid w:val="00AE4DBA"/>
    <w:rsid w:val="00AE4F07"/>
    <w:rsid w:val="00AF0AF4"/>
    <w:rsid w:val="00AF1C5D"/>
    <w:rsid w:val="00AF42D7"/>
    <w:rsid w:val="00B006FE"/>
    <w:rsid w:val="00B007CB"/>
    <w:rsid w:val="00B02AA9"/>
    <w:rsid w:val="00B02FA3"/>
    <w:rsid w:val="00B05084"/>
    <w:rsid w:val="00B0791F"/>
    <w:rsid w:val="00B157F9"/>
    <w:rsid w:val="00B20256"/>
    <w:rsid w:val="00B20D09"/>
    <w:rsid w:val="00B2763F"/>
    <w:rsid w:val="00B27AAC"/>
    <w:rsid w:val="00B307A5"/>
    <w:rsid w:val="00B30929"/>
    <w:rsid w:val="00B31577"/>
    <w:rsid w:val="00B372AA"/>
    <w:rsid w:val="00B372C0"/>
    <w:rsid w:val="00B40445"/>
    <w:rsid w:val="00B409E0"/>
    <w:rsid w:val="00B41888"/>
    <w:rsid w:val="00B45A52"/>
    <w:rsid w:val="00B46175"/>
    <w:rsid w:val="00B4679E"/>
    <w:rsid w:val="00B548B7"/>
    <w:rsid w:val="00B55E98"/>
    <w:rsid w:val="00B6200B"/>
    <w:rsid w:val="00B62473"/>
    <w:rsid w:val="00B664C7"/>
    <w:rsid w:val="00B739F6"/>
    <w:rsid w:val="00B75AF8"/>
    <w:rsid w:val="00B81A6C"/>
    <w:rsid w:val="00B85DE5"/>
    <w:rsid w:val="00B877AF"/>
    <w:rsid w:val="00B90F73"/>
    <w:rsid w:val="00B93B59"/>
    <w:rsid w:val="00B9406A"/>
    <w:rsid w:val="00BA2280"/>
    <w:rsid w:val="00BA2A08"/>
    <w:rsid w:val="00BA56D2"/>
    <w:rsid w:val="00BA76E0"/>
    <w:rsid w:val="00BB2A25"/>
    <w:rsid w:val="00BB41AD"/>
    <w:rsid w:val="00BB4586"/>
    <w:rsid w:val="00BB51E9"/>
    <w:rsid w:val="00BB716A"/>
    <w:rsid w:val="00BC0FDC"/>
    <w:rsid w:val="00BC2685"/>
    <w:rsid w:val="00BC3053"/>
    <w:rsid w:val="00BC4D2E"/>
    <w:rsid w:val="00BD0E28"/>
    <w:rsid w:val="00BD48AC"/>
    <w:rsid w:val="00BD5F1A"/>
    <w:rsid w:val="00BE1234"/>
    <w:rsid w:val="00BE2FA6"/>
    <w:rsid w:val="00BE333F"/>
    <w:rsid w:val="00BE3F17"/>
    <w:rsid w:val="00BE7406"/>
    <w:rsid w:val="00BE7603"/>
    <w:rsid w:val="00BF06B0"/>
    <w:rsid w:val="00BF3279"/>
    <w:rsid w:val="00BF74C7"/>
    <w:rsid w:val="00C015F1"/>
    <w:rsid w:val="00C01BBA"/>
    <w:rsid w:val="00C01F33"/>
    <w:rsid w:val="00C0224B"/>
    <w:rsid w:val="00C02CC6"/>
    <w:rsid w:val="00C040F7"/>
    <w:rsid w:val="00C044AB"/>
    <w:rsid w:val="00C051AA"/>
    <w:rsid w:val="00C056D2"/>
    <w:rsid w:val="00C05706"/>
    <w:rsid w:val="00C07377"/>
    <w:rsid w:val="00C10478"/>
    <w:rsid w:val="00C12107"/>
    <w:rsid w:val="00C14D4B"/>
    <w:rsid w:val="00C154BB"/>
    <w:rsid w:val="00C253AA"/>
    <w:rsid w:val="00C268E6"/>
    <w:rsid w:val="00C279B5"/>
    <w:rsid w:val="00C27C45"/>
    <w:rsid w:val="00C335FA"/>
    <w:rsid w:val="00C363A7"/>
    <w:rsid w:val="00C3719D"/>
    <w:rsid w:val="00C37CB2"/>
    <w:rsid w:val="00C37DBF"/>
    <w:rsid w:val="00C473A5"/>
    <w:rsid w:val="00C534FC"/>
    <w:rsid w:val="00C542EE"/>
    <w:rsid w:val="00C54995"/>
    <w:rsid w:val="00C54D41"/>
    <w:rsid w:val="00C60783"/>
    <w:rsid w:val="00C6093F"/>
    <w:rsid w:val="00C64672"/>
    <w:rsid w:val="00C67867"/>
    <w:rsid w:val="00C70697"/>
    <w:rsid w:val="00C72093"/>
    <w:rsid w:val="00C72EF4"/>
    <w:rsid w:val="00C744FE"/>
    <w:rsid w:val="00C75D2F"/>
    <w:rsid w:val="00C767BE"/>
    <w:rsid w:val="00C76E3C"/>
    <w:rsid w:val="00C81568"/>
    <w:rsid w:val="00C82BAA"/>
    <w:rsid w:val="00C83517"/>
    <w:rsid w:val="00C9027A"/>
    <w:rsid w:val="00C9068E"/>
    <w:rsid w:val="00C93814"/>
    <w:rsid w:val="00C93C4B"/>
    <w:rsid w:val="00C944AB"/>
    <w:rsid w:val="00C95B40"/>
    <w:rsid w:val="00C95C8A"/>
    <w:rsid w:val="00CA1ED8"/>
    <w:rsid w:val="00CA2972"/>
    <w:rsid w:val="00CA3917"/>
    <w:rsid w:val="00CA5D4C"/>
    <w:rsid w:val="00CB1F63"/>
    <w:rsid w:val="00CB3BC9"/>
    <w:rsid w:val="00CB57F0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AE"/>
    <w:rsid w:val="00CE0424"/>
    <w:rsid w:val="00CE0F43"/>
    <w:rsid w:val="00CE4435"/>
    <w:rsid w:val="00CE4F41"/>
    <w:rsid w:val="00CE7561"/>
    <w:rsid w:val="00CE7C1D"/>
    <w:rsid w:val="00CF1354"/>
    <w:rsid w:val="00CF2564"/>
    <w:rsid w:val="00CF3183"/>
    <w:rsid w:val="00CF3B1F"/>
    <w:rsid w:val="00CF3BF6"/>
    <w:rsid w:val="00CF3F59"/>
    <w:rsid w:val="00CF625B"/>
    <w:rsid w:val="00CF687E"/>
    <w:rsid w:val="00D02CD1"/>
    <w:rsid w:val="00D0349B"/>
    <w:rsid w:val="00D07149"/>
    <w:rsid w:val="00D10249"/>
    <w:rsid w:val="00D1067A"/>
    <w:rsid w:val="00D115C3"/>
    <w:rsid w:val="00D11897"/>
    <w:rsid w:val="00D11A3D"/>
    <w:rsid w:val="00D13135"/>
    <w:rsid w:val="00D13E4E"/>
    <w:rsid w:val="00D17DE0"/>
    <w:rsid w:val="00D21D1C"/>
    <w:rsid w:val="00D21FCA"/>
    <w:rsid w:val="00D239A7"/>
    <w:rsid w:val="00D23F47"/>
    <w:rsid w:val="00D279E5"/>
    <w:rsid w:val="00D319C8"/>
    <w:rsid w:val="00D36E71"/>
    <w:rsid w:val="00D37D87"/>
    <w:rsid w:val="00D40B33"/>
    <w:rsid w:val="00D419E4"/>
    <w:rsid w:val="00D4318F"/>
    <w:rsid w:val="00D438BF"/>
    <w:rsid w:val="00D43C98"/>
    <w:rsid w:val="00D440F8"/>
    <w:rsid w:val="00D441C5"/>
    <w:rsid w:val="00D45E7F"/>
    <w:rsid w:val="00D51B41"/>
    <w:rsid w:val="00D546FF"/>
    <w:rsid w:val="00D55AD5"/>
    <w:rsid w:val="00D57323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577"/>
    <w:rsid w:val="00D86CA3"/>
    <w:rsid w:val="00D871CE"/>
    <w:rsid w:val="00D90B26"/>
    <w:rsid w:val="00D9196D"/>
    <w:rsid w:val="00D92982"/>
    <w:rsid w:val="00D9626A"/>
    <w:rsid w:val="00DA2462"/>
    <w:rsid w:val="00DA305E"/>
    <w:rsid w:val="00DA5417"/>
    <w:rsid w:val="00DA56E8"/>
    <w:rsid w:val="00DB0A9F"/>
    <w:rsid w:val="00DB377D"/>
    <w:rsid w:val="00DC24AF"/>
    <w:rsid w:val="00DC2D36"/>
    <w:rsid w:val="00DC53EF"/>
    <w:rsid w:val="00DE5608"/>
    <w:rsid w:val="00DE58D0"/>
    <w:rsid w:val="00DE654F"/>
    <w:rsid w:val="00DF0B6E"/>
    <w:rsid w:val="00DF15E0"/>
    <w:rsid w:val="00DF3584"/>
    <w:rsid w:val="00DF37A0"/>
    <w:rsid w:val="00DF3D53"/>
    <w:rsid w:val="00E04911"/>
    <w:rsid w:val="00E110E7"/>
    <w:rsid w:val="00E11B20"/>
    <w:rsid w:val="00E11CE5"/>
    <w:rsid w:val="00E1276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1A1"/>
    <w:rsid w:val="00E35559"/>
    <w:rsid w:val="00E3723A"/>
    <w:rsid w:val="00E37860"/>
    <w:rsid w:val="00E40568"/>
    <w:rsid w:val="00E446F1"/>
    <w:rsid w:val="00E4490A"/>
    <w:rsid w:val="00E46886"/>
    <w:rsid w:val="00E47AEF"/>
    <w:rsid w:val="00E5221E"/>
    <w:rsid w:val="00E52966"/>
    <w:rsid w:val="00E53B75"/>
    <w:rsid w:val="00E54E3B"/>
    <w:rsid w:val="00E57565"/>
    <w:rsid w:val="00E61380"/>
    <w:rsid w:val="00E63838"/>
    <w:rsid w:val="00E64434"/>
    <w:rsid w:val="00E67C51"/>
    <w:rsid w:val="00E72EFC"/>
    <w:rsid w:val="00E758EC"/>
    <w:rsid w:val="00E8175E"/>
    <w:rsid w:val="00E8234C"/>
    <w:rsid w:val="00E83AA9"/>
    <w:rsid w:val="00E85928"/>
    <w:rsid w:val="00E87822"/>
    <w:rsid w:val="00E90395"/>
    <w:rsid w:val="00E90E49"/>
    <w:rsid w:val="00E90F29"/>
    <w:rsid w:val="00E917F9"/>
    <w:rsid w:val="00E9291C"/>
    <w:rsid w:val="00E93FFE"/>
    <w:rsid w:val="00E9476E"/>
    <w:rsid w:val="00E94F8A"/>
    <w:rsid w:val="00EA0E25"/>
    <w:rsid w:val="00EA7A41"/>
    <w:rsid w:val="00EB077B"/>
    <w:rsid w:val="00EB0825"/>
    <w:rsid w:val="00EB20FA"/>
    <w:rsid w:val="00EB4EA2"/>
    <w:rsid w:val="00EB5553"/>
    <w:rsid w:val="00EC0CD8"/>
    <w:rsid w:val="00EC24D5"/>
    <w:rsid w:val="00EC27C6"/>
    <w:rsid w:val="00EC3171"/>
    <w:rsid w:val="00EC4207"/>
    <w:rsid w:val="00EC5653"/>
    <w:rsid w:val="00EC5EAA"/>
    <w:rsid w:val="00EC71CE"/>
    <w:rsid w:val="00ED1006"/>
    <w:rsid w:val="00ED2504"/>
    <w:rsid w:val="00EF18FE"/>
    <w:rsid w:val="00EF26B7"/>
    <w:rsid w:val="00EF5787"/>
    <w:rsid w:val="00EF60D0"/>
    <w:rsid w:val="00EF6141"/>
    <w:rsid w:val="00EF7714"/>
    <w:rsid w:val="00F02CC9"/>
    <w:rsid w:val="00F02EDF"/>
    <w:rsid w:val="00F034E1"/>
    <w:rsid w:val="00F0528D"/>
    <w:rsid w:val="00F06C67"/>
    <w:rsid w:val="00F06DFD"/>
    <w:rsid w:val="00F071D1"/>
    <w:rsid w:val="00F07533"/>
    <w:rsid w:val="00F10629"/>
    <w:rsid w:val="00F15FA5"/>
    <w:rsid w:val="00F209B7"/>
    <w:rsid w:val="00F20D09"/>
    <w:rsid w:val="00F20F5C"/>
    <w:rsid w:val="00F2376F"/>
    <w:rsid w:val="00F243D8"/>
    <w:rsid w:val="00F273DF"/>
    <w:rsid w:val="00F30828"/>
    <w:rsid w:val="00F313D6"/>
    <w:rsid w:val="00F3502F"/>
    <w:rsid w:val="00F40F0C"/>
    <w:rsid w:val="00F463A7"/>
    <w:rsid w:val="00F4766C"/>
    <w:rsid w:val="00F5060E"/>
    <w:rsid w:val="00F507D1"/>
    <w:rsid w:val="00F519CE"/>
    <w:rsid w:val="00F51ADA"/>
    <w:rsid w:val="00F53E60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22CB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F09"/>
    <w:rsid w:val="00FB30ED"/>
    <w:rsid w:val="00FB4C80"/>
    <w:rsid w:val="00FB6A6A"/>
    <w:rsid w:val="00FC3D73"/>
    <w:rsid w:val="00FC7429"/>
    <w:rsid w:val="00FD07F6"/>
    <w:rsid w:val="00FD1EC8"/>
    <w:rsid w:val="00FD3089"/>
    <w:rsid w:val="00FD42E6"/>
    <w:rsid w:val="00FD47ED"/>
    <w:rsid w:val="00FD66AA"/>
    <w:rsid w:val="00FD74DB"/>
    <w:rsid w:val="00FD7660"/>
    <w:rsid w:val="00FD78D0"/>
    <w:rsid w:val="00FE0655"/>
    <w:rsid w:val="00FE2365"/>
    <w:rsid w:val="00FE2979"/>
    <w:rsid w:val="00FE37D7"/>
    <w:rsid w:val="00FE4C7B"/>
    <w:rsid w:val="00FE7336"/>
    <w:rsid w:val="00FE787C"/>
    <w:rsid w:val="00FF45A5"/>
    <w:rsid w:val="00FF5247"/>
    <w:rsid w:val="00FF5C91"/>
    <w:rsid w:val="00FF6CD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30EE71"/>
  <w15:chartTrackingRefBased/>
  <w15:docId w15:val="{646385FB-5496-4513-92CB-EB92219DA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CommentsChar">
    <w:name w:val="Comments Char"/>
    <w:link w:val="Comments"/>
    <w:qFormat/>
    <w:locked/>
    <w:rsid w:val="00DF3D53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DF3D5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i/>
      <w:noProof/>
      <w:sz w:val="18"/>
      <w:szCs w:val="24"/>
      <w:lang w:eastAsia="en-GB"/>
    </w:rPr>
  </w:style>
  <w:style w:type="character" w:customStyle="1" w:styleId="TACChar">
    <w:name w:val="TAC Char"/>
    <w:link w:val="TAC"/>
    <w:rsid w:val="009D32F0"/>
    <w:rPr>
      <w:rFonts w:ascii="Arial" w:hAnsi="Arial"/>
      <w:sz w:val="18"/>
      <w:lang w:val="x-none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B877AF"/>
    <w:pPr>
      <w:numPr>
        <w:numId w:val="2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locked/>
    <w:rsid w:val="007221D2"/>
  </w:style>
  <w:style w:type="character" w:customStyle="1" w:styleId="B3Char">
    <w:name w:val="B3 Char"/>
    <w:qFormat/>
    <w:rsid w:val="00CE7C1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obeka\Ericsson%20AB\SWEA%20-%20Dokument\SWEA%20RAN%20Groups\RAN2\RAN2%20meetings\RAN2_115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2A8B1-7A90-493F-A04D-867111FF90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4772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5218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(Robert)</dc:creator>
  <cp:keywords>3GPP; Ericsson; TDoc</cp:keywords>
  <dc:description/>
  <cp:lastModifiedBy>Ericsson (Robert)</cp:lastModifiedBy>
  <cp:revision>143</cp:revision>
  <cp:lastPrinted>2008-01-31T07:09:00Z</cp:lastPrinted>
  <dcterms:created xsi:type="dcterms:W3CDTF">2021-08-03T09:39:00Z</dcterms:created>
  <dcterms:modified xsi:type="dcterms:W3CDTF">2022-04-25T22:44:00Z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